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B406" w14:textId="71A207CD" w:rsidR="002E5E60" w:rsidRPr="00916467" w:rsidRDefault="009358D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AKADEMICKÝ ROK </w:t>
      </w:r>
      <w:r w:rsidR="00064E4B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20</w:t>
      </w:r>
      <w:r w:rsidR="0067452D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427FCE">
        <w:rPr>
          <w:rFonts w:asciiTheme="minorHAnsi" w:hAnsiTheme="minorHAnsi" w:cstheme="minorHAnsi"/>
          <w:b/>
          <w:bCs/>
          <w:sz w:val="28"/>
          <w:szCs w:val="28"/>
          <w:lang w:val="cs-CZ"/>
        </w:rPr>
        <w:t>5</w:t>
      </w:r>
      <w:r w:rsidR="00064E4B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/202</w:t>
      </w:r>
      <w:r w:rsidR="00427FCE">
        <w:rPr>
          <w:rFonts w:asciiTheme="minorHAnsi" w:hAnsiTheme="minorHAnsi" w:cstheme="minorHAnsi"/>
          <w:b/>
          <w:bCs/>
          <w:sz w:val="28"/>
          <w:szCs w:val="28"/>
          <w:lang w:val="cs-CZ"/>
        </w:rPr>
        <w:t>6</w:t>
      </w:r>
    </w:p>
    <w:p w14:paraId="0E96F75D" w14:textId="77777777" w:rsidR="001324EA" w:rsidRPr="00916467" w:rsidRDefault="001324EA" w:rsidP="001324E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bookmarkStart w:id="0" w:name="_Hlk109196360"/>
      <w:r w:rsidRPr="00916467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Oblast: Vysokoškolské vzdělávání</w:t>
      </w:r>
    </w:p>
    <w:bookmarkEnd w:id="0"/>
    <w:p w14:paraId="509C7291" w14:textId="0785D1FA" w:rsidR="002E5E60" w:rsidRPr="00916467" w:rsidRDefault="00814A78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projektu: </w:t>
      </w:r>
      <w:r w:rsidR="004D6DE5"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202</w:t>
      </w:r>
      <w:r w:rsidR="004D6DE5">
        <w:rPr>
          <w:rFonts w:asciiTheme="minorHAnsi" w:hAnsiTheme="minorHAnsi" w:cstheme="minorHAnsi"/>
          <w:b/>
          <w:bCs/>
          <w:sz w:val="22"/>
          <w:szCs w:val="22"/>
          <w:lang w:val="cs-CZ"/>
        </w:rPr>
        <w:t>4</w:t>
      </w:r>
      <w:r w:rsidR="004D6DE5"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-</w:t>
      </w:r>
      <w:proofErr w:type="gramStart"/>
      <w:r w:rsidR="004D6DE5"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1-CZ01</w:t>
      </w:r>
      <w:proofErr w:type="gramEnd"/>
      <w:r w:rsidR="004D6DE5"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-KA131-HED-0001</w:t>
      </w:r>
      <w:r w:rsidR="004D6DE5">
        <w:rPr>
          <w:rFonts w:asciiTheme="minorHAnsi" w:hAnsiTheme="minorHAnsi" w:cstheme="minorHAnsi"/>
          <w:b/>
          <w:bCs/>
          <w:sz w:val="22"/>
          <w:szCs w:val="22"/>
          <w:lang w:val="cs-CZ"/>
        </w:rPr>
        <w:t>99317</w:t>
      </w:r>
    </w:p>
    <w:p w14:paraId="1CE3FEF8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1B91ED9" w14:textId="77777777" w:rsidR="008E610F" w:rsidRPr="00916467" w:rsidRDefault="00B176D3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Účastnick</w:t>
      </w:r>
      <w:r w:rsidR="008437B1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á</w:t>
      </w:r>
      <w:r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smlouv</w:t>
      </w:r>
      <w:r w:rsidR="008437B1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="008E610F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014BB7" w:rsidRPr="00916467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č. </w:t>
      </w:r>
    </w:p>
    <w:p w14:paraId="100E3579" w14:textId="77777777" w:rsidR="008505EB" w:rsidRPr="00916467" w:rsidRDefault="008505EB" w:rsidP="008437B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0C26208D" w14:textId="77777777" w:rsidR="00B57F71" w:rsidRPr="00916467" w:rsidRDefault="00B57F71" w:rsidP="0068521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Vysoká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škola: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>Vysoká škola báňská – Technická univerzita Ostrava</w:t>
      </w:r>
    </w:p>
    <w:p w14:paraId="2DBB808A" w14:textId="77777777" w:rsidR="00B57F71" w:rsidRPr="00916467" w:rsidRDefault="00B57F71" w:rsidP="00B57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Erasmus ID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kód: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>CZ OSTRAVA01</w:t>
      </w:r>
    </w:p>
    <w:p w14:paraId="0D3EF445" w14:textId="77777777" w:rsidR="008E610F" w:rsidRPr="00916467" w:rsidRDefault="008E610F" w:rsidP="008E610F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Adresa: </w:t>
      </w:r>
      <w:r w:rsidR="00B57F71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7F71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17. listopadu </w:t>
      </w:r>
      <w:r w:rsidR="002C5AC9" w:rsidRPr="00916467">
        <w:rPr>
          <w:rFonts w:asciiTheme="minorHAnsi" w:hAnsiTheme="minorHAnsi" w:cstheme="minorHAnsi"/>
          <w:b/>
          <w:sz w:val="22"/>
          <w:szCs w:val="22"/>
        </w:rPr>
        <w:t>2172/15</w:t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, 708 </w:t>
      </w:r>
      <w:r w:rsidR="002C5AC9" w:rsidRPr="00916467">
        <w:rPr>
          <w:rFonts w:asciiTheme="minorHAnsi" w:hAnsiTheme="minorHAnsi" w:cstheme="minorHAnsi"/>
          <w:b/>
          <w:sz w:val="22"/>
          <w:szCs w:val="22"/>
        </w:rPr>
        <w:t>00</w:t>
      </w:r>
      <w:r w:rsidR="00B57F71" w:rsidRPr="00916467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Start"/>
      <w:r w:rsidR="00B57F71" w:rsidRPr="00916467">
        <w:rPr>
          <w:rFonts w:asciiTheme="minorHAnsi" w:hAnsiTheme="minorHAnsi" w:cstheme="minorHAnsi"/>
          <w:b/>
          <w:sz w:val="22"/>
          <w:szCs w:val="22"/>
        </w:rPr>
        <w:t>Ostrava - Poruba</w:t>
      </w:r>
      <w:proofErr w:type="gramEnd"/>
    </w:p>
    <w:p w14:paraId="432DAF24" w14:textId="77777777" w:rsidR="004B199F" w:rsidRPr="00916467" w:rsidRDefault="00784463" w:rsidP="004B199F">
      <w:pPr>
        <w:spacing w:before="120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d</w:t>
      </w:r>
      <w:r w:rsidR="008E610F" w:rsidRPr="00916467">
        <w:rPr>
          <w:rFonts w:asciiTheme="minorHAnsi" w:hAnsiTheme="minorHAnsi" w:cstheme="minorHAnsi"/>
          <w:sz w:val="22"/>
          <w:szCs w:val="22"/>
          <w:lang w:val="cs-CZ"/>
        </w:rPr>
        <w:t>ále jen "</w:t>
      </w:r>
      <w:r w:rsidR="00305679" w:rsidRPr="00916467">
        <w:rPr>
          <w:rFonts w:asciiTheme="minorHAnsi" w:hAnsiTheme="minorHAnsi" w:cstheme="minorHAnsi"/>
          <w:b/>
          <w:sz w:val="22"/>
          <w:szCs w:val="22"/>
          <w:lang w:val="cs-CZ"/>
        </w:rPr>
        <w:t>vysílající instituc</w:t>
      </w:r>
      <w:r w:rsidR="008E610F" w:rsidRPr="00916467">
        <w:rPr>
          <w:rFonts w:asciiTheme="minorHAnsi" w:hAnsiTheme="minorHAnsi" w:cstheme="minorHAnsi"/>
          <w:b/>
          <w:sz w:val="22"/>
          <w:szCs w:val="22"/>
          <w:lang w:val="cs-CZ"/>
        </w:rPr>
        <w:t>e</w:t>
      </w:r>
      <w:r w:rsidR="008E610F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", zastoupená za účelem podpisu této </w:t>
      </w:r>
      <w:r w:rsidR="00DC7EB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Účastnické </w:t>
      </w:r>
      <w:r w:rsidR="005B31F7" w:rsidRPr="00916467">
        <w:rPr>
          <w:rFonts w:asciiTheme="minorHAnsi" w:hAnsiTheme="minorHAnsi" w:cstheme="minorHAnsi"/>
          <w:sz w:val="22"/>
          <w:szCs w:val="22"/>
          <w:lang w:val="cs-CZ"/>
        </w:rPr>
        <w:t>smlouvy</w:t>
      </w:r>
    </w:p>
    <w:p w14:paraId="4AA4DB22" w14:textId="77777777" w:rsidR="00844F12" w:rsidRPr="00916467" w:rsidRDefault="00ED387E" w:rsidP="004B199F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Ing. Mgr. Monikou Maňákovou</w:t>
      </w:r>
      <w:r w:rsidR="00105904" w:rsidRPr="00916467">
        <w:rPr>
          <w:rFonts w:asciiTheme="minorHAnsi" w:hAnsiTheme="minorHAnsi" w:cstheme="minorHAnsi"/>
          <w:b/>
          <w:sz w:val="22"/>
          <w:szCs w:val="22"/>
          <w:lang w:val="cs-CZ"/>
        </w:rPr>
        <w:t>,</w:t>
      </w:r>
      <w:r w:rsidR="00504D61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i</w:t>
      </w:r>
      <w:r w:rsidR="00105904" w:rsidRPr="00916467">
        <w:rPr>
          <w:rFonts w:asciiTheme="minorHAnsi" w:hAnsiTheme="minorHAnsi" w:cstheme="minorHAnsi"/>
          <w:sz w:val="22"/>
          <w:szCs w:val="22"/>
          <w:lang w:val="cs-CZ"/>
        </w:rPr>
        <w:t>nstitucionální koordinátor</w:t>
      </w:r>
      <w:r w:rsidR="00F47437" w:rsidRPr="00916467">
        <w:rPr>
          <w:rFonts w:asciiTheme="minorHAnsi" w:hAnsiTheme="minorHAnsi" w:cstheme="minorHAnsi"/>
          <w:sz w:val="22"/>
          <w:szCs w:val="22"/>
          <w:lang w:val="cs-CZ"/>
        </w:rPr>
        <w:t>kou</w:t>
      </w:r>
      <w:r w:rsidR="00C66EB3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programu Erasmus+</w:t>
      </w:r>
      <w:r w:rsidR="00105904" w:rsidRPr="00916467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31778623" w14:textId="77777777" w:rsidR="003B4A06" w:rsidRPr="00916467" w:rsidRDefault="008E610F" w:rsidP="00DC7EB7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na jedné straně a</w:t>
      </w:r>
    </w:p>
    <w:p w14:paraId="5161BDF0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07622" w14:textId="77777777" w:rsidR="003B4A06" w:rsidRPr="00916467" w:rsidRDefault="003B4A06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Jméno a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příjmení: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</w:p>
    <w:p w14:paraId="4B80B6F0" w14:textId="77777777" w:rsidR="001324EA" w:rsidRPr="00916467" w:rsidRDefault="001324EA" w:rsidP="001324EA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Datum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narození: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3F7050F" w14:textId="77777777" w:rsidR="003B4A06" w:rsidRPr="00916467" w:rsidRDefault="00980228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Adresa t</w:t>
      </w:r>
      <w:r w:rsidR="003B4A06" w:rsidRPr="00916467">
        <w:rPr>
          <w:rFonts w:asciiTheme="minorHAnsi" w:hAnsiTheme="minorHAnsi" w:cstheme="minorHAnsi"/>
          <w:sz w:val="22"/>
          <w:szCs w:val="22"/>
        </w:rPr>
        <w:t>rvalé</w:t>
      </w:r>
      <w:r w:rsidRPr="00916467">
        <w:rPr>
          <w:rFonts w:asciiTheme="minorHAnsi" w:hAnsiTheme="minorHAnsi" w:cstheme="minorHAnsi"/>
          <w:sz w:val="22"/>
          <w:szCs w:val="22"/>
        </w:rPr>
        <w:t>ho</w:t>
      </w:r>
      <w:r w:rsidR="003B4A06" w:rsidRPr="009164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B4A06" w:rsidRPr="00916467">
        <w:rPr>
          <w:rFonts w:asciiTheme="minorHAnsi" w:hAnsiTheme="minorHAnsi" w:cstheme="minorHAnsi"/>
          <w:sz w:val="22"/>
          <w:szCs w:val="22"/>
        </w:rPr>
        <w:t>bydliště:</w:t>
      </w:r>
      <w:proofErr w:type="gramEnd"/>
      <w:r w:rsidR="003B4A06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="003B4A06" w:rsidRPr="00916467">
        <w:rPr>
          <w:rFonts w:asciiTheme="minorHAnsi" w:hAnsiTheme="minorHAnsi" w:cstheme="minorHAnsi"/>
          <w:sz w:val="22"/>
          <w:szCs w:val="22"/>
        </w:rPr>
        <w:tab/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B4A06"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B4A06" w:rsidRPr="00916467">
        <w:rPr>
          <w:rFonts w:asciiTheme="minorHAnsi" w:hAnsiTheme="minorHAnsi" w:cstheme="minorHAnsi"/>
          <w:sz w:val="22"/>
          <w:szCs w:val="22"/>
        </w:rPr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89CB31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 xml:space="preserve">Státní 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příslušnost: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> 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450039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Katedra/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oddělení: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 xml:space="preserve">   </w:t>
      </w:r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4A4F73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5267A5A" w14:textId="77777777" w:rsidR="002E5E60" w:rsidRPr="00916467" w:rsidRDefault="002E5E60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</w:rPr>
        <w:t>Služební věk (počet let</w:t>
      </w:r>
      <w:proofErr w:type="gramStart"/>
      <w:r w:rsidRPr="00916467">
        <w:rPr>
          <w:rFonts w:asciiTheme="minorHAnsi" w:hAnsiTheme="minorHAnsi" w:cstheme="minorHAnsi"/>
          <w:sz w:val="22"/>
          <w:szCs w:val="22"/>
        </w:rPr>
        <w:t>):</w:t>
      </w:r>
      <w:proofErr w:type="gramEnd"/>
      <w:r w:rsidRPr="00916467">
        <w:rPr>
          <w:rFonts w:asciiTheme="minorHAnsi" w:hAnsiTheme="minorHAnsi" w:cstheme="minorHAnsi"/>
          <w:sz w:val="22"/>
          <w:szCs w:val="22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sz w:val="22"/>
          <w:szCs w:val="22"/>
        </w:rPr>
      </w:r>
      <w:r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0309B0D" w14:textId="77777777" w:rsidR="003B4A06" w:rsidRPr="00916467" w:rsidRDefault="00DC7EB7" w:rsidP="002E5E60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</w:rPr>
        <w:t>Telefon</w:t>
      </w:r>
      <w:r w:rsidR="003B4A06" w:rsidRPr="00916467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3B4A06" w:rsidRPr="00916467">
        <w:rPr>
          <w:rFonts w:asciiTheme="minorHAnsi" w:hAnsiTheme="minorHAnsi" w:cstheme="minorHAnsi"/>
          <w:sz w:val="22"/>
          <w:szCs w:val="22"/>
        </w:rPr>
        <w:tab/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B4A06" w:rsidRPr="0091646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B4A06" w:rsidRPr="00916467">
        <w:rPr>
          <w:rFonts w:asciiTheme="minorHAnsi" w:hAnsiTheme="minorHAnsi" w:cstheme="minorHAnsi"/>
          <w:sz w:val="22"/>
          <w:szCs w:val="22"/>
        </w:rPr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separate"/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noProof/>
          <w:sz w:val="22"/>
          <w:szCs w:val="22"/>
        </w:rPr>
        <w:t> </w:t>
      </w:r>
      <w:r w:rsidR="003B4A06" w:rsidRPr="0091646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61ACA89" w14:textId="22F402D5" w:rsidR="00957661" w:rsidRPr="00916467" w:rsidRDefault="00957661" w:rsidP="00957661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</w:rPr>
        <w:t>e-mail:</w:t>
      </w:r>
      <w:proofErr w:type="gramEnd"/>
      <w:r w:rsidRPr="00916467">
        <w:rPr>
          <w:rFonts w:asciiTheme="minorHAnsi" w:hAnsiTheme="minorHAnsi" w:cstheme="minorHAnsi"/>
        </w:rPr>
        <w:tab/>
      </w:r>
      <w:r w:rsidRPr="00916467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</w:rPr>
        <w:instrText xml:space="preserve"> FORMTEXT </w:instrText>
      </w:r>
      <w:r w:rsidRPr="00916467">
        <w:rPr>
          <w:rFonts w:asciiTheme="minorHAnsi" w:hAnsiTheme="minorHAnsi" w:cstheme="minorHAnsi"/>
        </w:rPr>
      </w:r>
      <w:r w:rsidRPr="00916467">
        <w:rPr>
          <w:rFonts w:asciiTheme="minorHAnsi" w:hAnsiTheme="minorHAnsi" w:cstheme="minorHAnsi"/>
        </w:rPr>
        <w:fldChar w:fldCharType="separate"/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  <w:noProof/>
        </w:rPr>
        <w:t> </w:t>
      </w:r>
      <w:r w:rsidRPr="00916467">
        <w:rPr>
          <w:rFonts w:asciiTheme="minorHAnsi" w:hAnsiTheme="minorHAnsi" w:cstheme="minorHAnsi"/>
        </w:rPr>
        <w:fldChar w:fldCharType="end"/>
      </w:r>
    </w:p>
    <w:p w14:paraId="490C3855" w14:textId="77777777" w:rsidR="002E5E60" w:rsidRPr="00916467" w:rsidRDefault="002E5E60" w:rsidP="003B4A0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4D9F502" w14:textId="26A2A216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dále jen "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účastník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" na straně druhé, se dohodli na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 xml:space="preserve"> ustanoveních a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podmínkách a 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 xml:space="preserve">na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přílohách uvedených níže, které tvoří nedílnou součást této Účastnické smlouvy (dále jen "smlouva"):</w:t>
      </w:r>
    </w:p>
    <w:p w14:paraId="68994FA6" w14:textId="77777777" w:rsidR="003B4A06" w:rsidRPr="00916467" w:rsidRDefault="003B4A06" w:rsidP="003B4A06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cs-CZ"/>
        </w:rPr>
      </w:pPr>
      <w:bookmarkStart w:id="2" w:name="_Hlk109195101"/>
    </w:p>
    <w:p w14:paraId="5C91924F" w14:textId="77777777" w:rsidR="003B4A06" w:rsidRPr="00916467" w:rsidRDefault="003B4A06" w:rsidP="003B4A06">
      <w:pPr>
        <w:tabs>
          <w:tab w:val="left" w:pos="1985"/>
        </w:tabs>
        <w:ind w:left="1440" w:hanging="1440"/>
        <w:rPr>
          <w:rFonts w:asciiTheme="minorHAnsi" w:hAnsiTheme="minorHAnsi" w:cstheme="minorHAnsi"/>
          <w:b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Příloha I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sz w:val="22"/>
          <w:szCs w:val="22"/>
        </w:rPr>
        <w:t>Program mobility zaměstnanců na výukový pobyt</w:t>
      </w:r>
      <w:r w:rsidR="006C0920" w:rsidRPr="00916467">
        <w:rPr>
          <w:rFonts w:asciiTheme="minorHAnsi" w:hAnsiTheme="minorHAnsi" w:cstheme="minorHAnsi"/>
          <w:sz w:val="22"/>
          <w:szCs w:val="22"/>
        </w:rPr>
        <w:t>/školení</w:t>
      </w:r>
      <w:r w:rsidRPr="00916467">
        <w:rPr>
          <w:rFonts w:asciiTheme="minorHAnsi" w:hAnsiTheme="minorHAnsi" w:cstheme="minorHAnsi"/>
          <w:sz w:val="22"/>
          <w:szCs w:val="22"/>
        </w:rPr>
        <w:t xml:space="preserve"> (</w:t>
      </w:r>
      <w:r w:rsidR="006C0920" w:rsidRPr="00916467">
        <w:rPr>
          <w:rFonts w:asciiTheme="minorHAnsi" w:hAnsiTheme="minorHAnsi" w:cstheme="minorHAnsi"/>
          <w:sz w:val="22"/>
          <w:szCs w:val="22"/>
        </w:rPr>
        <w:t xml:space="preserve">Staff </w:t>
      </w:r>
      <w:r w:rsidRPr="00916467">
        <w:rPr>
          <w:rFonts w:asciiTheme="minorHAnsi" w:hAnsiTheme="minorHAnsi" w:cstheme="minorHAnsi"/>
          <w:sz w:val="22"/>
          <w:szCs w:val="22"/>
        </w:rPr>
        <w:t>Mobility Agreement)</w:t>
      </w:r>
    </w:p>
    <w:bookmarkEnd w:id="2"/>
    <w:p w14:paraId="319FB9B2" w14:textId="77777777" w:rsidR="003B4A06" w:rsidRPr="00916467" w:rsidRDefault="003B4A06" w:rsidP="003B4A06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7A3A9E5" w14:textId="043038E4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Ustanovení </w:t>
      </w:r>
      <w:r w:rsidR="00814A78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a </w:t>
      </w: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>podmín</w:t>
      </w:r>
      <w:r w:rsidR="00814A78">
        <w:rPr>
          <w:rFonts w:asciiTheme="minorHAnsi" w:hAnsiTheme="minorHAnsi" w:cstheme="minorHAnsi"/>
          <w:sz w:val="22"/>
          <w:szCs w:val="22"/>
          <w:u w:val="single"/>
          <w:lang w:val="cs-CZ"/>
        </w:rPr>
        <w:t>ky</w:t>
      </w: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mají přednost před </w:t>
      </w:r>
      <w:r w:rsidR="00814A78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ustanoveními </w:t>
      </w:r>
      <w:r w:rsidRPr="00916467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uvedenými v přílohách. </w:t>
      </w:r>
    </w:p>
    <w:p w14:paraId="140824DB" w14:textId="77777777" w:rsidR="00397FB3" w:rsidRPr="00427E03" w:rsidRDefault="00397FB3" w:rsidP="00397FB3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</w:p>
    <w:p w14:paraId="177A8F39" w14:textId="77777777" w:rsidR="00397FB3" w:rsidRPr="00397FB3" w:rsidRDefault="00397FB3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397FB3">
        <w:rPr>
          <w:rFonts w:asciiTheme="minorHAnsi" w:hAnsiTheme="minorHAnsi" w:cstheme="minorHAnsi"/>
          <w:sz w:val="22"/>
          <w:szCs w:val="22"/>
          <w:lang w:val="cs-CZ"/>
        </w:rPr>
        <w:t xml:space="preserve">Účastník obdrží: </w:t>
      </w:r>
    </w:p>
    <w:p w14:paraId="53D530E2" w14:textId="77777777" w:rsidR="00397FB3" w:rsidRPr="00397FB3" w:rsidRDefault="00427FCE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145860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B3" w:rsidRPr="00397FB3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</w:t>
      </w:r>
    </w:p>
    <w:p w14:paraId="34C12A44" w14:textId="77777777" w:rsidR="00397FB3" w:rsidRPr="00397FB3" w:rsidRDefault="00427FCE" w:rsidP="00397FB3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74194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FB3" w:rsidRPr="00397FB3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nulový grant (zero grant)</w:t>
      </w:r>
    </w:p>
    <w:p w14:paraId="366CCDDB" w14:textId="164916DE" w:rsidR="008B46CB" w:rsidRPr="00397FB3" w:rsidRDefault="00427FCE" w:rsidP="00397FB3">
      <w:pPr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214040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171">
            <w:rPr>
              <w:rFonts w:ascii="MS Gothic" w:eastAsia="MS Gothic" w:hAnsi="MS Gothic" w:cstheme="minorHAnsi" w:hint="eastAsia"/>
              <w:sz w:val="22"/>
              <w:szCs w:val="22"/>
              <w:lang w:val="cs-CZ"/>
            </w:rPr>
            <w:t>☐</w:t>
          </w:r>
        </w:sdtContent>
      </w:sdt>
      <w:r w:rsidR="00397FB3" w:rsidRPr="00397FB3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 v kombinaci s nulovým grantem</w:t>
      </w:r>
      <w:r w:rsidR="00397FB3" w:rsidRPr="00397FB3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</w:t>
      </w:r>
    </w:p>
    <w:p w14:paraId="07220D79" w14:textId="77777777" w:rsidR="006A4CCD" w:rsidRPr="00916467" w:rsidRDefault="006A4CCD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6A4B063C" w14:textId="77777777" w:rsidR="005375CF" w:rsidRDefault="005375CF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406B964D" w14:textId="573A152B" w:rsidR="00CA4826" w:rsidRPr="00916467" w:rsidRDefault="00814A78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USTANOVENÍ A 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PODMÍNKY</w:t>
      </w:r>
    </w:p>
    <w:p w14:paraId="7A71DC6A" w14:textId="77777777" w:rsidR="008B46CB" w:rsidRPr="00916467" w:rsidRDefault="008B46CB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1357A136" w14:textId="77777777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1 – PŘEDMĚT SMLOUVY</w:t>
      </w:r>
    </w:p>
    <w:p w14:paraId="10704561" w14:textId="55B910D9" w:rsidR="00814A78" w:rsidRPr="00B61228" w:rsidRDefault="00814A78" w:rsidP="00814A78">
      <w:pPr>
        <w:pStyle w:val="ListParagraph"/>
        <w:numPr>
          <w:ilvl w:val="1"/>
          <w:numId w:val="27"/>
        </w:numPr>
        <w:spacing w:line="240" w:lineRule="auto"/>
        <w:jc w:val="both"/>
        <w:rPr>
          <w:sz w:val="20"/>
        </w:rPr>
      </w:pPr>
      <w:bookmarkStart w:id="3" w:name="_Hlk141959828"/>
      <w:bookmarkStart w:id="4" w:name="_Hlk109195551"/>
      <w:r w:rsidRPr="00B61228">
        <w:rPr>
          <w:sz w:val="20"/>
        </w:rPr>
        <w:t>Smlouva stanoví práva a povinnosti a podmínky vztahující se na finanční podporu udělenou na uskutečnění mobility v rámci programu Erasmus+.</w:t>
      </w:r>
    </w:p>
    <w:bookmarkEnd w:id="3"/>
    <w:p w14:paraId="23D055E2" w14:textId="67CB6C8E" w:rsidR="00CA4826" w:rsidRPr="00B61228" w:rsidRDefault="00814A78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 xml:space="preserve">1.2      </w:t>
      </w:r>
      <w:r w:rsidR="00AA6748" w:rsidRPr="00B61228">
        <w:rPr>
          <w:rFonts w:asciiTheme="minorHAnsi" w:hAnsiTheme="minorHAnsi" w:cstheme="minorHAnsi"/>
          <w:lang w:val="cs-CZ"/>
        </w:rPr>
        <w:t>Vysílající i</w:t>
      </w:r>
      <w:r w:rsidR="00CA4826" w:rsidRPr="00B61228">
        <w:rPr>
          <w:rFonts w:asciiTheme="minorHAnsi" w:hAnsiTheme="minorHAnsi" w:cstheme="minorHAnsi"/>
          <w:lang w:val="cs-CZ"/>
        </w:rPr>
        <w:t xml:space="preserve">nstituce poskytne </w:t>
      </w:r>
      <w:r w:rsidR="009358DB" w:rsidRPr="00B61228">
        <w:rPr>
          <w:rFonts w:asciiTheme="minorHAnsi" w:hAnsiTheme="minorHAnsi" w:cstheme="minorHAnsi"/>
          <w:lang w:val="cs-CZ"/>
        </w:rPr>
        <w:t>podporu</w:t>
      </w:r>
      <w:r w:rsidR="00CA4826" w:rsidRPr="00B61228">
        <w:rPr>
          <w:rFonts w:asciiTheme="minorHAnsi" w:hAnsiTheme="minorHAnsi" w:cstheme="minorHAnsi"/>
          <w:lang w:val="cs-CZ"/>
        </w:rPr>
        <w:t xml:space="preserve"> účastníkovi mobility za účelem </w:t>
      </w:r>
      <w:r w:rsidR="006C0920" w:rsidRPr="00B61228">
        <w:rPr>
          <w:rFonts w:asciiTheme="minorHAnsi" w:hAnsiTheme="minorHAnsi" w:cstheme="minorHAnsi"/>
          <w:lang w:val="cs-CZ"/>
        </w:rPr>
        <w:t xml:space="preserve">mobility </w:t>
      </w:r>
      <w:r w:rsidR="00CA4826" w:rsidRPr="00B61228">
        <w:rPr>
          <w:rFonts w:asciiTheme="minorHAnsi" w:hAnsiTheme="minorHAnsi" w:cstheme="minorHAnsi"/>
          <w:lang w:val="cs-CZ"/>
        </w:rPr>
        <w:t xml:space="preserve">v rámci programu Erasmus+. </w:t>
      </w:r>
    </w:p>
    <w:p w14:paraId="0A7B7A99" w14:textId="37C83B8F" w:rsidR="00CA4826" w:rsidRPr="00B61228" w:rsidRDefault="00CA4826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>1.</w:t>
      </w:r>
      <w:r w:rsidR="008A3D76" w:rsidRPr="00B61228">
        <w:rPr>
          <w:rFonts w:asciiTheme="minorHAnsi" w:hAnsiTheme="minorHAnsi" w:cstheme="minorHAnsi"/>
          <w:lang w:val="cs-CZ"/>
        </w:rPr>
        <w:t>3</w:t>
      </w:r>
      <w:r w:rsidRPr="00B61228">
        <w:rPr>
          <w:rFonts w:asciiTheme="minorHAnsi" w:hAnsiTheme="minorHAnsi" w:cstheme="minorHAnsi"/>
          <w:lang w:val="cs-CZ"/>
        </w:rPr>
        <w:tab/>
        <w:t>Účast</w:t>
      </w:r>
      <w:r w:rsidR="009358DB" w:rsidRPr="00B61228">
        <w:rPr>
          <w:rFonts w:asciiTheme="minorHAnsi" w:hAnsiTheme="minorHAnsi" w:cstheme="minorHAnsi"/>
          <w:lang w:val="cs-CZ"/>
        </w:rPr>
        <w:t xml:space="preserve">ník přijímá finanční příspěvek nebo </w:t>
      </w:r>
      <w:r w:rsidR="006C0920" w:rsidRPr="00B61228">
        <w:rPr>
          <w:rFonts w:asciiTheme="minorHAnsi" w:hAnsiTheme="minorHAnsi" w:cstheme="minorHAnsi"/>
          <w:lang w:val="cs-CZ"/>
        </w:rPr>
        <w:t xml:space="preserve">souhlasí se zajištěním cesty a pobytu </w:t>
      </w:r>
      <w:r w:rsidR="009358DB" w:rsidRPr="00B61228">
        <w:rPr>
          <w:rFonts w:asciiTheme="minorHAnsi" w:hAnsiTheme="minorHAnsi" w:cstheme="minorHAnsi"/>
          <w:lang w:val="cs-CZ"/>
        </w:rPr>
        <w:t xml:space="preserve">uvedených v článku 3 a zavazuje </w:t>
      </w:r>
      <w:r w:rsidRPr="00B61228">
        <w:rPr>
          <w:rFonts w:asciiTheme="minorHAnsi" w:hAnsiTheme="minorHAnsi" w:cstheme="minorHAnsi"/>
          <w:lang w:val="cs-CZ"/>
        </w:rPr>
        <w:t>se uskutečnit mobilitu</w:t>
      </w:r>
      <w:r w:rsidR="006C0920" w:rsidRPr="00B61228">
        <w:rPr>
          <w:rFonts w:asciiTheme="minorHAnsi" w:hAnsiTheme="minorHAnsi" w:cstheme="minorHAnsi"/>
          <w:lang w:val="cs-CZ"/>
        </w:rPr>
        <w:t xml:space="preserve">, </w:t>
      </w:r>
      <w:r w:rsidRPr="00B61228">
        <w:rPr>
          <w:rFonts w:asciiTheme="minorHAnsi" w:hAnsiTheme="minorHAnsi" w:cstheme="minorHAnsi"/>
          <w:lang w:val="cs-CZ"/>
        </w:rPr>
        <w:t>jak je popsáno v Příloze I.</w:t>
      </w:r>
    </w:p>
    <w:p w14:paraId="3E1AFB9A" w14:textId="77777777" w:rsidR="00CA4826" w:rsidRPr="00B61228" w:rsidRDefault="00CA4826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ab/>
        <w:t xml:space="preserve">Název přijímající instituce: </w:t>
      </w:r>
      <w:r w:rsidRPr="00B61228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61228">
        <w:rPr>
          <w:rFonts w:asciiTheme="minorHAnsi" w:hAnsiTheme="minorHAnsi" w:cstheme="minorHAnsi"/>
          <w:b/>
        </w:rPr>
        <w:instrText xml:space="preserve"> FORMTEXT </w:instrText>
      </w:r>
      <w:r w:rsidRPr="00B61228">
        <w:rPr>
          <w:rFonts w:asciiTheme="minorHAnsi" w:hAnsiTheme="minorHAnsi" w:cstheme="minorHAnsi"/>
          <w:b/>
        </w:rPr>
      </w:r>
      <w:r w:rsidRPr="00B61228">
        <w:rPr>
          <w:rFonts w:asciiTheme="minorHAnsi" w:hAnsiTheme="minorHAnsi" w:cstheme="minorHAnsi"/>
          <w:b/>
        </w:rPr>
        <w:fldChar w:fldCharType="separate"/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hAnsiTheme="minorHAnsi" w:cstheme="minorHAnsi"/>
          <w:b/>
        </w:rPr>
        <w:fldChar w:fldCharType="end"/>
      </w:r>
      <w:r w:rsidRPr="00B61228">
        <w:rPr>
          <w:rFonts w:asciiTheme="minorHAnsi" w:hAnsiTheme="minorHAnsi" w:cstheme="minorHAnsi"/>
          <w:lang w:val="cs-CZ"/>
        </w:rPr>
        <w:t xml:space="preserve">     </w:t>
      </w:r>
    </w:p>
    <w:p w14:paraId="2C330961" w14:textId="77777777" w:rsidR="004B199F" w:rsidRPr="00B61228" w:rsidRDefault="004B199F" w:rsidP="004B199F">
      <w:pPr>
        <w:ind w:left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 xml:space="preserve">Adresa: </w:t>
      </w:r>
      <w:r w:rsidRPr="00B61228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61228">
        <w:rPr>
          <w:rFonts w:asciiTheme="minorHAnsi" w:hAnsiTheme="minorHAnsi" w:cstheme="minorHAnsi"/>
          <w:b/>
        </w:rPr>
        <w:instrText xml:space="preserve"> FORMTEXT </w:instrText>
      </w:r>
      <w:r w:rsidRPr="00B61228">
        <w:rPr>
          <w:rFonts w:asciiTheme="minorHAnsi" w:hAnsiTheme="minorHAnsi" w:cstheme="minorHAnsi"/>
          <w:b/>
        </w:rPr>
      </w:r>
      <w:r w:rsidRPr="00B61228">
        <w:rPr>
          <w:rFonts w:asciiTheme="minorHAnsi" w:hAnsiTheme="minorHAnsi" w:cstheme="minorHAnsi"/>
          <w:b/>
        </w:rPr>
        <w:fldChar w:fldCharType="separate"/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eastAsia="Arial Unicode MS" w:hAnsiTheme="minorHAnsi" w:cstheme="minorHAnsi"/>
          <w:b/>
          <w:noProof/>
        </w:rPr>
        <w:t> </w:t>
      </w:r>
      <w:r w:rsidRPr="00B61228">
        <w:rPr>
          <w:rFonts w:asciiTheme="minorHAnsi" w:hAnsiTheme="minorHAnsi" w:cstheme="minorHAnsi"/>
          <w:b/>
        </w:rPr>
        <w:fldChar w:fldCharType="end"/>
      </w:r>
      <w:r w:rsidRPr="00B61228">
        <w:rPr>
          <w:rFonts w:asciiTheme="minorHAnsi" w:hAnsiTheme="minorHAnsi" w:cstheme="minorHAnsi"/>
          <w:lang w:val="cs-CZ"/>
        </w:rPr>
        <w:t xml:space="preserve">      </w:t>
      </w:r>
    </w:p>
    <w:p w14:paraId="3CFB9E30" w14:textId="77777777" w:rsidR="00B474AC" w:rsidRPr="00B61228" w:rsidRDefault="00CA4826" w:rsidP="00224EB5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ab/>
      </w:r>
      <w:r w:rsidR="00B474AC" w:rsidRPr="00B61228">
        <w:rPr>
          <w:rFonts w:asciiTheme="minorHAnsi" w:hAnsiTheme="minorHAnsi" w:cstheme="minorHAnsi"/>
          <w:lang w:val="cs-CZ"/>
        </w:rPr>
        <w:t xml:space="preserve">Země: </w:t>
      </w:r>
      <w:r w:rsidR="00B474AC" w:rsidRPr="00B61228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474AC" w:rsidRPr="00B61228">
        <w:rPr>
          <w:rFonts w:asciiTheme="minorHAnsi" w:hAnsiTheme="minorHAnsi" w:cstheme="minorHAnsi"/>
          <w:b/>
        </w:rPr>
        <w:instrText xml:space="preserve"> FORMTEXT </w:instrText>
      </w:r>
      <w:r w:rsidR="00B474AC" w:rsidRPr="00B61228">
        <w:rPr>
          <w:rFonts w:asciiTheme="minorHAnsi" w:hAnsiTheme="minorHAnsi" w:cstheme="minorHAnsi"/>
          <w:b/>
        </w:rPr>
      </w:r>
      <w:r w:rsidR="00B474AC" w:rsidRPr="00B61228">
        <w:rPr>
          <w:rFonts w:asciiTheme="minorHAnsi" w:hAnsiTheme="minorHAnsi" w:cstheme="minorHAnsi"/>
          <w:b/>
        </w:rPr>
        <w:fldChar w:fldCharType="separate"/>
      </w:r>
      <w:r w:rsidR="00B474AC" w:rsidRPr="00B61228">
        <w:rPr>
          <w:rFonts w:asciiTheme="minorHAnsi" w:eastAsia="Arial Unicode MS" w:hAnsiTheme="minorHAnsi" w:cstheme="minorHAnsi"/>
          <w:b/>
          <w:noProof/>
        </w:rPr>
        <w:t> </w:t>
      </w:r>
      <w:r w:rsidR="00B474AC" w:rsidRPr="00B61228">
        <w:rPr>
          <w:rFonts w:asciiTheme="minorHAnsi" w:eastAsia="Arial Unicode MS" w:hAnsiTheme="minorHAnsi" w:cstheme="minorHAnsi"/>
          <w:b/>
          <w:noProof/>
        </w:rPr>
        <w:t> </w:t>
      </w:r>
      <w:r w:rsidR="00B474AC" w:rsidRPr="00B61228">
        <w:rPr>
          <w:rFonts w:asciiTheme="minorHAnsi" w:eastAsia="Arial Unicode MS" w:hAnsiTheme="minorHAnsi" w:cstheme="minorHAnsi"/>
          <w:b/>
          <w:noProof/>
        </w:rPr>
        <w:t> </w:t>
      </w:r>
      <w:r w:rsidR="00B474AC" w:rsidRPr="00B61228">
        <w:rPr>
          <w:rFonts w:asciiTheme="minorHAnsi" w:eastAsia="Arial Unicode MS" w:hAnsiTheme="minorHAnsi" w:cstheme="minorHAnsi"/>
          <w:b/>
          <w:noProof/>
        </w:rPr>
        <w:t> </w:t>
      </w:r>
      <w:r w:rsidR="00B474AC" w:rsidRPr="00B61228">
        <w:rPr>
          <w:rFonts w:asciiTheme="minorHAnsi" w:eastAsia="Arial Unicode MS" w:hAnsiTheme="minorHAnsi" w:cstheme="minorHAnsi"/>
          <w:b/>
          <w:noProof/>
        </w:rPr>
        <w:t> </w:t>
      </w:r>
      <w:r w:rsidR="00B474AC" w:rsidRPr="00B61228">
        <w:rPr>
          <w:rFonts w:asciiTheme="minorHAnsi" w:hAnsiTheme="minorHAnsi" w:cstheme="minorHAnsi"/>
          <w:b/>
        </w:rPr>
        <w:fldChar w:fldCharType="end"/>
      </w:r>
      <w:r w:rsidR="00B474AC" w:rsidRPr="00B61228">
        <w:rPr>
          <w:rFonts w:asciiTheme="minorHAnsi" w:hAnsiTheme="minorHAnsi" w:cstheme="minorHAnsi"/>
          <w:lang w:val="cs-CZ"/>
        </w:rPr>
        <w:t xml:space="preserve">      </w:t>
      </w:r>
    </w:p>
    <w:p w14:paraId="1BF06A03" w14:textId="17A1B7EA" w:rsidR="00CA4826" w:rsidRPr="00B61228" w:rsidRDefault="00CA4826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B61228">
        <w:rPr>
          <w:rFonts w:asciiTheme="minorHAnsi" w:hAnsiTheme="minorHAnsi" w:cstheme="minorHAnsi"/>
          <w:lang w:val="cs-CZ"/>
        </w:rPr>
        <w:t xml:space="preserve">1. </w:t>
      </w:r>
      <w:r w:rsidR="008A3D76" w:rsidRPr="00B61228">
        <w:rPr>
          <w:rFonts w:asciiTheme="minorHAnsi" w:hAnsiTheme="minorHAnsi" w:cstheme="minorHAnsi"/>
          <w:lang w:val="cs-CZ"/>
        </w:rPr>
        <w:t>4</w:t>
      </w:r>
      <w:r w:rsidRPr="00B61228">
        <w:rPr>
          <w:rFonts w:asciiTheme="minorHAnsi" w:hAnsiTheme="minorHAnsi" w:cstheme="minorHAnsi"/>
          <w:lang w:val="cs-CZ"/>
        </w:rPr>
        <w:tab/>
        <w:t xml:space="preserve">Změny smlouvy musí být písemně vyžádány a odsouhlaseny oběma stranami formou dopisu nebo elektronické zprávy. </w:t>
      </w:r>
    </w:p>
    <w:bookmarkEnd w:id="4"/>
    <w:p w14:paraId="711FAF02" w14:textId="77777777" w:rsidR="006A4CCD" w:rsidRDefault="006A4CCD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F7DF201" w14:textId="77777777" w:rsidR="005375CF" w:rsidRDefault="005375CF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EAE51D5" w14:textId="77777777" w:rsidR="005375CF" w:rsidRDefault="005375CF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789C939" w14:textId="0A08E0E1" w:rsidR="00CA4826" w:rsidRPr="00916467" w:rsidRDefault="00CA4826" w:rsidP="00CA4826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lastRenderedPageBreak/>
        <w:t>ČLÁNEK 2 – PLATNOST SMLOUVY A DÉLKA TRVÁNÍ MOBILITY</w:t>
      </w:r>
    </w:p>
    <w:p w14:paraId="2BF98652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5" w:name="_Hlk109195665"/>
      <w:r w:rsidRPr="00916467">
        <w:rPr>
          <w:rFonts w:asciiTheme="minorHAnsi" w:hAnsiTheme="minorHAnsi" w:cstheme="minorHAnsi"/>
          <w:sz w:val="22"/>
          <w:szCs w:val="22"/>
          <w:lang w:val="cs-CZ"/>
        </w:rPr>
        <w:t>2.1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vstupuje v platnost dnem podpisu poslední z obou stran.</w:t>
      </w:r>
    </w:p>
    <w:p w14:paraId="1EA2BFDF" w14:textId="1EC44E11" w:rsidR="00CA4826" w:rsidRPr="00916467" w:rsidRDefault="00CA4826" w:rsidP="007D1E57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Fyzické období mobility začíná nejdříve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1E57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končí nejpozději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="00A81D14"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1E57" w:rsidRPr="00916467">
        <w:rPr>
          <w:rFonts w:asciiTheme="minorHAnsi" w:hAnsiTheme="minorHAnsi" w:cstheme="minorHAnsi"/>
          <w:sz w:val="22"/>
          <w:szCs w:val="22"/>
        </w:rPr>
        <w:t xml:space="preserve">. 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 zahájení mobility odpovídá prvnímu dni, kdy je vyžadována </w:t>
      </w:r>
      <w:r w:rsidR="005F0376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fyzická 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přítomnost účastníka v přijímající</w:t>
      </w:r>
      <w:r w:rsidR="007D1E57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instituci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a datum ukončení </w:t>
      </w:r>
      <w:r w:rsidR="005F0376" w:rsidRPr="00916467">
        <w:rPr>
          <w:rFonts w:asciiTheme="minorHAnsi" w:hAnsiTheme="minorHAnsi" w:cstheme="minorHAnsi"/>
          <w:b/>
          <w:sz w:val="22"/>
          <w:szCs w:val="22"/>
          <w:lang w:val="cs-CZ"/>
        </w:rPr>
        <w:t>odpovídá poslednímu dni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, kdy je vyžadována přítomnost účastníka v přijímající</w:t>
      </w:r>
      <w:r w:rsidR="007D1E57"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instituci</w:t>
      </w: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F0376"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V případě potřeby bude k délce trvání období mobility a do výpočtu podpory na pobytové náklady přičteno </w:t>
      </w:r>
      <w:r w:rsidR="00576408" w:rsidRPr="00916467">
        <w:rPr>
          <w:rFonts w:asciiTheme="minorHAnsi" w:hAnsiTheme="minorHAnsi" w:cstheme="minorHAnsi"/>
          <w:sz w:val="22"/>
          <w:szCs w:val="22"/>
          <w:lang w:val="cs-CZ" w:bidi="cs-CZ"/>
        </w:rPr>
        <w:t>0</w:t>
      </w:r>
      <w:r w:rsidR="005F0376"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na cestu.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4A79DCF" w14:textId="3314779B" w:rsidR="00224EB5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Celková délka trvání mobility nesmí překročit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60</w:t>
      </w:r>
      <w:r w:rsidR="0039236E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F0376" w:rsidRPr="00916467">
        <w:rPr>
          <w:rFonts w:asciiTheme="minorHAnsi" w:hAnsiTheme="minorHAnsi" w:cstheme="minorHAnsi"/>
          <w:sz w:val="22"/>
          <w:szCs w:val="22"/>
          <w:lang w:val="cs-CZ"/>
        </w:rPr>
        <w:t>dní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přičemž minimum na mobilitu jsou 2 </w:t>
      </w:r>
      <w:r w:rsidR="00620741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 sobě jdoucí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dny</w:t>
      </w:r>
      <w:r w:rsidR="00427450">
        <w:rPr>
          <w:rFonts w:asciiTheme="minorHAnsi" w:hAnsiTheme="minorHAnsi" w:cstheme="minorHAnsi"/>
          <w:sz w:val="22"/>
          <w:szCs w:val="22"/>
          <w:lang w:val="cs-CZ"/>
        </w:rPr>
        <w:t xml:space="preserve"> (v případě mobility </w:t>
      </w:r>
      <w:r w:rsidR="00427450" w:rsidRPr="00490ECC">
        <w:rPr>
          <w:rFonts w:asciiTheme="minorHAnsi" w:hAnsiTheme="minorHAnsi" w:cstheme="minorHAnsi"/>
          <w:b/>
          <w:sz w:val="22"/>
          <w:szCs w:val="22"/>
          <w:lang w:val="cs-CZ"/>
        </w:rPr>
        <w:t>mimo programové země</w:t>
      </w:r>
      <w:r w:rsidR="00427450">
        <w:rPr>
          <w:rFonts w:asciiTheme="minorHAnsi" w:hAnsiTheme="minorHAnsi" w:cstheme="minorHAnsi"/>
          <w:sz w:val="22"/>
          <w:szCs w:val="22"/>
          <w:lang w:val="cs-CZ"/>
        </w:rPr>
        <w:t xml:space="preserve"> je minimální délka pobytu </w:t>
      </w:r>
      <w:r w:rsidR="00427450" w:rsidRPr="00490ECC">
        <w:rPr>
          <w:rFonts w:asciiTheme="minorHAnsi" w:hAnsiTheme="minorHAnsi" w:cstheme="minorHAnsi"/>
          <w:b/>
          <w:sz w:val="22"/>
          <w:szCs w:val="22"/>
          <w:lang w:val="cs-CZ"/>
        </w:rPr>
        <w:t>5 dní</w:t>
      </w:r>
      <w:r w:rsidR="00427450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. Je třeba dodržet minimální počet vyučovacích hodin dle pravidel příručky programu Erasmus+ tj.,</w:t>
      </w:r>
      <w:r w:rsidR="00224EB5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8 hodin výuky týdně/nebo během jakékoli kratší doby pobytu</w:t>
      </w:r>
      <w:r w:rsidR="00B474AC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224EB5" w:rsidRPr="00916467">
        <w:rPr>
          <w:rFonts w:asciiTheme="minorHAnsi" w:hAnsiTheme="minorHAnsi" w:cstheme="minorHAnsi"/>
          <w:sz w:val="22"/>
          <w:szCs w:val="22"/>
        </w:rPr>
        <w:t xml:space="preserve"> </w:t>
      </w:r>
      <w:r w:rsidR="00224EB5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Jestliže mobilita trvá déle než jeden týden, minimum odučených hodin pro nekompletní týden bude proporcionálně odpovídat délce jednoho týdne. Pokud je výuková činnost spojena s aktivitou v oblasti odborné přípravy v průběhu jediného období v zahraničí, snižuje se minimální počet vyučovacích hodin týdně (nebo jakékoli kratší doby pobytu) na 4 hodiny. </w:t>
      </w:r>
    </w:p>
    <w:p w14:paraId="0D5DF933" w14:textId="77777777" w:rsidR="00CA4826" w:rsidRPr="00916467" w:rsidRDefault="00CA4826" w:rsidP="00224EB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Požadavky na prodloužení doby pobytu budou předloženy organizaci nejpozději 30 dnů před původně plánovým koncem mobility.</w:t>
      </w:r>
    </w:p>
    <w:p w14:paraId="692DDBB0" w14:textId="7777777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A05B88" w:rsidRPr="00916467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potvrzení o účasti bude uvedeno skutečné datum zahájení aktivity a ukončení aktivity. </w:t>
      </w:r>
    </w:p>
    <w:p w14:paraId="1F51D7B1" w14:textId="77777777" w:rsidR="00CA4826" w:rsidRPr="00916467" w:rsidRDefault="00CA4826" w:rsidP="00CA482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bookmarkEnd w:id="5"/>
    <w:p w14:paraId="367B6C5D" w14:textId="6FE36F5A" w:rsidR="00CA4826" w:rsidRPr="00916467" w:rsidRDefault="00CA4826" w:rsidP="00CA4826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3 – FINANČNÍ PODPORA </w:t>
      </w:r>
    </w:p>
    <w:p w14:paraId="37F8F7D7" w14:textId="14CFFAE5" w:rsidR="00CA4826" w:rsidRDefault="00CA4826" w:rsidP="007A53F8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6" w:name="_Hlk109195760"/>
      <w:r w:rsidRPr="00916467">
        <w:rPr>
          <w:rFonts w:asciiTheme="minorHAnsi" w:hAnsiTheme="minorHAnsi" w:cstheme="minorHAnsi"/>
          <w:sz w:val="22"/>
          <w:szCs w:val="22"/>
          <w:lang w:val="cs-CZ"/>
        </w:rPr>
        <w:t>3.1</w:t>
      </w:r>
      <w:r w:rsidR="007D1E57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40F71" w:rsidRPr="00916467">
        <w:rPr>
          <w:rFonts w:asciiTheme="minorHAnsi" w:hAnsiTheme="minorHAnsi" w:cstheme="minorHAnsi"/>
          <w:sz w:val="22"/>
          <w:szCs w:val="22"/>
          <w:lang w:val="cs-CZ"/>
        </w:rPr>
        <w:t>Finanční podpora se vypočítá dle pravidel financování uvedených v Příručce programu Erasmus+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 xml:space="preserve"> pro danou výzvu</w:t>
      </w:r>
      <w:r w:rsidR="00B40F71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7A53F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5978FD2" w14:textId="77777777" w:rsidR="00131D72" w:rsidRPr="008B1FBB" w:rsidRDefault="00131D72" w:rsidP="00131D72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8B1FBB">
        <w:rPr>
          <w:rFonts w:asciiTheme="minorHAnsi" w:hAnsiTheme="minorHAnsi" w:cstheme="minorHAnsi"/>
          <w:sz w:val="22"/>
          <w:szCs w:val="22"/>
          <w:lang w:val="cs-CZ"/>
        </w:rPr>
        <w:t>3.2</w:t>
      </w:r>
      <w:r w:rsidRPr="008B1FBB">
        <w:rPr>
          <w:rFonts w:asciiTheme="minorHAnsi" w:hAnsiTheme="minorHAnsi" w:cstheme="minorHAnsi"/>
          <w:sz w:val="22"/>
          <w:szCs w:val="22"/>
          <w:lang w:val="cs-CZ"/>
        </w:rPr>
        <w:tab/>
        <w:t>Uznatelné náklady musí účastníkovi vzniknout v období uvedeném v článku 2, či musí vzniknout v souvislosti s akcí popsanou v příloze. Náklady musí být v souladu s platnými vnitrostátními daňovými a pracovněprávními předpisy a právními předpisy o sociálním zabezpečení.</w:t>
      </w:r>
    </w:p>
    <w:p w14:paraId="6548B497" w14:textId="732A9C47" w:rsidR="00CA4826" w:rsidRPr="00916467" w:rsidRDefault="00CA4826" w:rsidP="00CA4826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131D72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Náhrada nákladů vzniklých v souvislosti s podporou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>inkluze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nebo s mimořádně vysokými cestovními náklady,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je-li to relevantní, bude vycházet z podkladů poskytnutých účastníkem. </w:t>
      </w:r>
    </w:p>
    <w:p w14:paraId="3144FB9E" w14:textId="44BA3B04" w:rsidR="00CB16B4" w:rsidRPr="00916467" w:rsidRDefault="00A05B88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016028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obdrží finanční podporu ze zdrojů EU Erasmus+ na </w:t>
      </w:r>
      <w:r w:rsidR="00916467" w:rsidRPr="00916467">
        <w:rPr>
          <w:rFonts w:asciiTheme="minorHAnsi" w:hAnsiTheme="minorHAnsi" w:cstheme="minorHAnsi"/>
          <w:sz w:val="22"/>
          <w:szCs w:val="22"/>
          <w:lang w:val="cs-CZ" w:bidi="cs-CZ"/>
        </w:rPr>
        <w:t>________</w:t>
      </w:r>
      <w:r w:rsidRPr="00916467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fyzické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>mobility</w:t>
      </w:r>
      <w:r w:rsidR="00DB322B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CB16B4" w:rsidRPr="00916467">
        <w:rPr>
          <w:rFonts w:asciiTheme="minorHAnsi" w:hAnsiTheme="minorHAnsi" w:cstheme="minorHAnsi"/>
          <w:sz w:val="22"/>
          <w:szCs w:val="22"/>
        </w:rPr>
        <w:t>0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dní na cestu. </w:t>
      </w:r>
    </w:p>
    <w:p w14:paraId="3E75B26B" w14:textId="3776DF98" w:rsidR="00A05B88" w:rsidRDefault="00A05B88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016028"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CB16B4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Instituce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3E682F9E" w14:textId="666CAD92" w:rsidR="005715F5" w:rsidRDefault="002B3353" w:rsidP="002B335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016028">
        <w:rPr>
          <w:rFonts w:asciiTheme="minorHAnsi" w:hAnsiTheme="minorHAnsi" w:cstheme="minorHAnsi"/>
          <w:sz w:val="22"/>
          <w:szCs w:val="22"/>
          <w:lang w:val="cs-CZ"/>
        </w:rPr>
        <w:t>6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Start w:id="7" w:name="_Hlk141960301"/>
      <w:r>
        <w:rPr>
          <w:rFonts w:asciiTheme="minorHAnsi" w:hAnsiTheme="minorHAnsi" w:cstheme="minorHAnsi"/>
          <w:sz w:val="22"/>
          <w:szCs w:val="22"/>
          <w:lang w:val="cs-CZ"/>
        </w:rPr>
        <w:t xml:space="preserve">   </w:t>
      </w:r>
      <w:r w:rsidR="005715F5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Celková finanční podpora za období mobility </w:t>
      </w:r>
      <w:r w:rsidR="005715F5">
        <w:rPr>
          <w:rFonts w:asciiTheme="minorHAnsi" w:hAnsiTheme="minorHAnsi" w:cstheme="minorHAnsi"/>
          <w:sz w:val="22"/>
          <w:szCs w:val="22"/>
          <w:lang w:val="cs-CZ"/>
        </w:rPr>
        <w:t>se stanovuje podle skutečné délky pobytu a na základě skutečných a programem Erasmus+ uznatelných nákladů v rámci limitů uvedených v programu Erasmus+ pro danou zemi</w:t>
      </w:r>
      <w:r w:rsidR="00814A78">
        <w:rPr>
          <w:rFonts w:asciiTheme="minorHAnsi" w:hAnsiTheme="minorHAnsi" w:cstheme="minorHAnsi"/>
          <w:sz w:val="22"/>
          <w:szCs w:val="22"/>
          <w:lang w:val="cs-CZ"/>
        </w:rPr>
        <w:t>. Finanční podpora</w:t>
      </w:r>
      <w:r w:rsidR="005715F5">
        <w:rPr>
          <w:rFonts w:asciiTheme="minorHAnsi" w:hAnsiTheme="minorHAnsi" w:cstheme="minorHAnsi"/>
          <w:sz w:val="22"/>
          <w:szCs w:val="22"/>
          <w:lang w:val="cs-CZ"/>
        </w:rPr>
        <w:t xml:space="preserve"> činí maximálně </w:t>
      </w:r>
      <w:r w:rsidR="005715F5" w:rsidRPr="00710CC5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               </w:t>
      </w:r>
      <w:r w:rsidR="005715F5">
        <w:rPr>
          <w:rFonts w:asciiTheme="minorHAnsi" w:hAnsiTheme="minorHAnsi" w:cstheme="minorHAnsi"/>
          <w:sz w:val="22"/>
          <w:szCs w:val="22"/>
          <w:lang w:val="cs-CZ"/>
        </w:rPr>
        <w:t xml:space="preserve">EUR. </w:t>
      </w:r>
    </w:p>
    <w:p w14:paraId="7472331F" w14:textId="77777777" w:rsidR="002B3353" w:rsidRPr="00427E03" w:rsidRDefault="002B3353" w:rsidP="00B15A79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bookmarkEnd w:id="7"/>
    <w:p w14:paraId="78479357" w14:textId="77777777" w:rsidR="00CB16B4" w:rsidRPr="00916467" w:rsidRDefault="00CB16B4" w:rsidP="00CB16B4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91646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  EUR na cestovní náklady</w:t>
      </w:r>
    </w:p>
    <w:p w14:paraId="6CEC7873" w14:textId="3B050659" w:rsidR="00CB16B4" w:rsidRPr="00916467" w:rsidRDefault="00CB16B4" w:rsidP="00CB16B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6D5B9C1" w14:textId="77777777" w:rsidR="00CB16B4" w:rsidRPr="00916467" w:rsidRDefault="00CB16B4" w:rsidP="000618FB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91646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16467">
        <w:rPr>
          <w:rFonts w:asciiTheme="minorHAnsi" w:hAnsiTheme="minorHAnsi" w:cstheme="minorHAnsi"/>
          <w:b/>
          <w:sz w:val="22"/>
          <w:szCs w:val="22"/>
        </w:rPr>
        <w:t xml:space="preserve">  EUR na pobytové náklady</w:t>
      </w:r>
    </w:p>
    <w:p w14:paraId="194121B8" w14:textId="77777777" w:rsidR="004B3F1E" w:rsidRDefault="00CA4826" w:rsidP="00420FE5">
      <w:pPr>
        <w:ind w:left="567" w:hanging="567"/>
        <w:jc w:val="both"/>
        <w:rPr>
          <w:rFonts w:asciiTheme="minorHAnsi" w:hAnsiTheme="minorHAnsi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016028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Účastník má nárok na navýšení na podporu ekologicky šetrného cestování, a to po ukončení mobility na základě předložených souvisejících podkladů (jízdenky z vlaku, autobusu, čestné prohlášení o použití sdíleného automobilu). Za ekologicky šetrnou formu cestování se považuje jízda vlakem, autobusem a sdíleným automobilem, a to z více než 50</w:t>
      </w:r>
      <w:r w:rsidR="00321193" w:rsidRPr="00916467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6D31B0" w:rsidRPr="00916467">
        <w:rPr>
          <w:rFonts w:asciiTheme="minorHAnsi" w:hAnsiTheme="minorHAnsi" w:cstheme="minorHAnsi"/>
          <w:sz w:val="22"/>
          <w:szCs w:val="22"/>
          <w:lang w:val="cs-CZ"/>
        </w:rPr>
        <w:t>% z celkové cesty</w:t>
      </w:r>
      <w:r w:rsidR="00AF3144">
        <w:rPr>
          <w:rFonts w:asciiTheme="minorHAnsi" w:hAnsiTheme="minorHAnsi"/>
        </w:rPr>
        <w:t xml:space="preserve">. </w:t>
      </w:r>
      <w:r w:rsidR="00AF3144" w:rsidRPr="0065211C">
        <w:rPr>
          <w:rFonts w:asciiTheme="minorHAnsi" w:hAnsiTheme="minorHAnsi"/>
          <w:sz w:val="22"/>
          <w:szCs w:val="22"/>
          <w:lang w:val="cs-CZ"/>
        </w:rPr>
        <w:t>Účastník dále podpisem této Účastnické smlouvy čestně prohlašuje, že udělá vše pro to, aby ekologicky šetrný způsob cestování využil a svůj záměr cestovat ekologicky šetrným prostředkem oznámí referentovi Oddělení mezinárodních vztahů před svou cestou.</w:t>
      </w:r>
      <w:r w:rsidR="00AF3144" w:rsidRPr="00071B83">
        <w:rPr>
          <w:rFonts w:asciiTheme="minorHAnsi" w:hAnsiTheme="minorHAnsi"/>
          <w:sz w:val="22"/>
          <w:szCs w:val="22"/>
        </w:rPr>
        <w:t xml:space="preserve"> </w:t>
      </w:r>
    </w:p>
    <w:p w14:paraId="43230803" w14:textId="3597BD2C" w:rsidR="00420FE5" w:rsidRPr="00E26C11" w:rsidRDefault="00CA4826" w:rsidP="00420FE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2B3353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20FE5" w:rsidRPr="00E26C11">
        <w:rPr>
          <w:rFonts w:asciiTheme="minorHAnsi" w:hAnsiTheme="minorHAnsi" w:cstheme="minorHAnsi"/>
          <w:sz w:val="22"/>
          <w:szCs w:val="22"/>
          <w:lang w:val="cs-CZ"/>
        </w:rPr>
        <w:t>Finanční příspěvek nesmí být použit na krytí obdobných nákladů, které jsou již financovány ze zdrojů EU.</w:t>
      </w:r>
    </w:p>
    <w:p w14:paraId="31F72FAF" w14:textId="4DFF0AC2" w:rsidR="00420FE5" w:rsidRPr="00E26C11" w:rsidRDefault="00420FE5" w:rsidP="00420FE5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26C11">
        <w:rPr>
          <w:rFonts w:asciiTheme="minorHAnsi" w:hAnsiTheme="minorHAnsi" w:cstheme="minorHAnsi"/>
          <w:sz w:val="22"/>
          <w:szCs w:val="22"/>
          <w:lang w:val="cs-CZ"/>
        </w:rPr>
        <w:t xml:space="preserve">Grant je nicméně </w:t>
      </w:r>
      <w:r w:rsidR="00C64E7F" w:rsidRPr="00E26C11">
        <w:rPr>
          <w:rFonts w:asciiTheme="minorHAnsi" w:hAnsiTheme="minorHAnsi" w:cstheme="minorHAnsi"/>
          <w:sz w:val="22"/>
          <w:szCs w:val="22"/>
          <w:lang w:val="cs-CZ"/>
        </w:rPr>
        <w:t>slučitelný</w:t>
      </w:r>
      <w:r w:rsidRPr="00E26C11">
        <w:rPr>
          <w:rFonts w:asciiTheme="minorHAnsi" w:hAnsiTheme="minorHAnsi" w:cstheme="minorHAnsi"/>
          <w:sz w:val="22"/>
          <w:szCs w:val="22"/>
          <w:lang w:val="cs-CZ"/>
        </w:rPr>
        <w:t xml:space="preserve"> s jakýmkoli jiným zdrojem financování, včetně finančního ohodnocení, které by účastník mohl pobírat za svoji stáž nebo výukové aktivity nebo za jakoukoli práci mimo aktivity mobility, pokud vykonává činnosti uvedené v příloze I.</w:t>
      </w:r>
    </w:p>
    <w:p w14:paraId="24A0AA2D" w14:textId="27150656" w:rsidR="0090757F" w:rsidRDefault="00CA4826" w:rsidP="0090757F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lastRenderedPageBreak/>
        <w:t>3.</w:t>
      </w:r>
      <w:r w:rsidR="002B3353"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podpora nebo její část musí být vrácena, dojde-li k porušení podmínek smlouvy účastníkem. </w:t>
      </w:r>
      <w:r w:rsidR="00960526" w:rsidRPr="00960526">
        <w:rPr>
          <w:rFonts w:asciiTheme="minorHAnsi" w:hAnsiTheme="minorHAnsi" w:cstheme="minorHAnsi"/>
          <w:sz w:val="22"/>
          <w:szCs w:val="22"/>
          <w:lang w:val="cs-CZ"/>
        </w:rPr>
        <w:t>Pokud účastník vypoví smlouvu před jejím ukončením, je povinen vrátit již vyplacenou částku grantu, pokud se s vysílající organizací nedohodne jinak. Druhá možnost musí být vysílající organizací nahlášena národní agentuře a ta ji musí schválit.</w:t>
      </w:r>
      <w:r w:rsidR="0096052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Vrácení finanční podpory se však nebude vyžadovat, není-li účastník schopen dokončit svou mobilitu, jak je uvedeno v příloze 1, z důvodu vyšší moci. Takové případy budou nahlášeny vysílající institucí a odsouhlaseny NA. </w:t>
      </w:r>
      <w:r w:rsidR="00424B9D" w:rsidRPr="00916467">
        <w:rPr>
          <w:rFonts w:asciiTheme="minorHAnsi" w:hAnsiTheme="minorHAnsi" w:cstheme="minorHAnsi"/>
          <w:sz w:val="22"/>
          <w:szCs w:val="22"/>
          <w:lang w:val="cs-CZ"/>
        </w:rPr>
        <w:t>Účastník je povinen si uchovávat účetní doklady a smluvní dokumentaci za vynaložené náklady spojené s mobilitou, jejichž úhradu by v případě vyšší moci nárokoval.</w:t>
      </w:r>
      <w:bookmarkEnd w:id="6"/>
    </w:p>
    <w:p w14:paraId="310F5306" w14:textId="77777777" w:rsidR="00B322C4" w:rsidRPr="00CB3FBF" w:rsidRDefault="00B322C4" w:rsidP="00B322C4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B3FBF">
        <w:rPr>
          <w:rFonts w:asciiTheme="minorHAnsi" w:hAnsiTheme="minorHAnsi" w:cstheme="minorHAnsi"/>
          <w:sz w:val="22"/>
          <w:szCs w:val="22"/>
          <w:lang w:val="cs-CZ"/>
        </w:rPr>
        <w:t xml:space="preserve">3.10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26C11">
        <w:rPr>
          <w:rFonts w:asciiTheme="minorHAnsi" w:hAnsiTheme="minorHAnsi" w:cstheme="minorHAnsi"/>
          <w:sz w:val="22"/>
          <w:szCs w:val="22"/>
          <w:lang w:val="cs-CZ"/>
        </w:rPr>
        <w:t>Účastník nemůže požadovat náhradu kurzových ztrát nebo bankovních poplatků účtovaných bankou účastníka za převody od své vysílající instituce.</w:t>
      </w:r>
    </w:p>
    <w:p w14:paraId="7686DD39" w14:textId="77777777" w:rsidR="00960526" w:rsidRPr="00916467" w:rsidRDefault="00960526" w:rsidP="00CA4826">
      <w:pP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320E3AF0" w14:textId="77777777" w:rsidR="00CA4826" w:rsidRPr="00916467" w:rsidRDefault="00CA4826" w:rsidP="00CA4826">
      <w:pPr>
        <w:pBdr>
          <w:bottom w:val="single" w:sz="6" w:space="1" w:color="auto"/>
        </w:pBdr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bookmarkStart w:id="8" w:name="_Hlk109195874"/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4 – PLATEBNÍ PODMÍNKY</w:t>
      </w:r>
    </w:p>
    <w:p w14:paraId="66F7C6DA" w14:textId="77777777" w:rsidR="00CA4826" w:rsidRPr="00916467" w:rsidRDefault="00CA4826" w:rsidP="00DE4DAD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4.</w:t>
      </w:r>
      <w:r w:rsidR="002A10A6" w:rsidRPr="00916467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musí prokázat skutečné datum zahájení a ukončení mobility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a počtu odučených hodin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ve formě potvrzení o účasti vydaném přijímající organizací.</w:t>
      </w:r>
    </w:p>
    <w:p w14:paraId="1D115680" w14:textId="77777777" w:rsidR="00E73030" w:rsidRPr="00916467" w:rsidRDefault="00E73030" w:rsidP="00CA4826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B2201A9" w14:textId="4CF613C5" w:rsidR="00A97239" w:rsidRPr="00916467" w:rsidRDefault="00A97239" w:rsidP="0049007C">
      <w:pPr>
        <w:pBdr>
          <w:bottom w:val="single" w:sz="4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ČLÁNEK 5 – POJIŠTĚNÍ</w:t>
      </w:r>
    </w:p>
    <w:p w14:paraId="62A6A9DA" w14:textId="77777777" w:rsidR="00A97239" w:rsidRPr="00916467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5.1   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ECEFAF8" w14:textId="77777777" w:rsidR="00A97239" w:rsidRPr="00916467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5.2  </w:t>
      </w:r>
      <w:r w:rsidR="00DE4DAD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Pojistné krytí zahrnuje minimálně: zdravotní pojištění, pojištění odpovědnosti a úrazové pojištění. </w:t>
      </w:r>
    </w:p>
    <w:p w14:paraId="557ECFB6" w14:textId="5C4FED25" w:rsidR="00DE4DAD" w:rsidRDefault="00A97239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5.3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Stranou odpovědnou za uzavření pojištění je: </w:t>
      </w:r>
      <w:r w:rsidR="00AB7B66">
        <w:rPr>
          <w:rFonts w:asciiTheme="minorHAnsi" w:hAnsiTheme="minorHAnsi" w:cstheme="minorHAnsi"/>
          <w:sz w:val="22"/>
          <w:szCs w:val="22"/>
          <w:lang w:val="cs-CZ"/>
        </w:rPr>
        <w:t>organizace</w:t>
      </w:r>
    </w:p>
    <w:p w14:paraId="7FE82942" w14:textId="77777777" w:rsidR="00E33DC2" w:rsidRDefault="00E33DC2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4EE6846" w14:textId="45BFC314" w:rsidR="0090757F" w:rsidRPr="00E33DC2" w:rsidRDefault="00E33DC2" w:rsidP="00E33DC2">
      <w:pPr>
        <w:pBdr>
          <w:bottom w:val="single" w:sz="6" w:space="0" w:color="auto"/>
        </w:pBdr>
        <w:ind w:left="567" w:hanging="567"/>
        <w:jc w:val="both"/>
        <w:rPr>
          <w:rFonts w:asciiTheme="minorHAnsi" w:hAnsiTheme="minorHAnsi" w:cstheme="minorHAnsi"/>
          <w:caps/>
          <w:sz w:val="22"/>
          <w:szCs w:val="22"/>
          <w:lang w:val="cs-CZ"/>
        </w:rPr>
      </w:pPr>
      <w:bookmarkStart w:id="9" w:name="_Hlk121219649"/>
      <w:r w:rsidRPr="00E33DC2">
        <w:rPr>
          <w:rFonts w:asciiTheme="minorHAnsi" w:hAnsiTheme="minorHAnsi" w:cstheme="minorHAnsi"/>
          <w:caps/>
          <w:sz w:val="22"/>
          <w:szCs w:val="22"/>
          <w:lang w:val="cs-CZ"/>
        </w:rPr>
        <w:t>Článek 6 – Online jazyková podpora (OLS)</w:t>
      </w:r>
    </w:p>
    <w:p w14:paraId="7CF36E3A" w14:textId="29277806" w:rsidR="00A97239" w:rsidRDefault="00E33DC2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6.1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>Účastník může před začátkem mobility projít jazykovým hodnocením OLS v jazyce, ve kterém bude probíhat mobilita (je-li k dispozici)</w:t>
      </w:r>
      <w:r w:rsidR="002B3353">
        <w:rPr>
          <w:rFonts w:asciiTheme="minorHAnsi" w:hAnsiTheme="minorHAnsi" w:cstheme="minorHAnsi"/>
          <w:sz w:val="22"/>
          <w:szCs w:val="22"/>
          <w:lang w:val="cs-CZ"/>
        </w:rPr>
        <w:t xml:space="preserve"> a využívat jazykové kurzy dostupné v platformě OLS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</w:p>
    <w:bookmarkEnd w:id="9"/>
    <w:p w14:paraId="40C172F1" w14:textId="77777777" w:rsidR="00E33DC2" w:rsidRPr="00916467" w:rsidRDefault="00E33DC2" w:rsidP="00DE4DAD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F092097" w14:textId="05A078D1" w:rsidR="004226B7" w:rsidRPr="00916467" w:rsidRDefault="004226B7" w:rsidP="00DE4DAD">
      <w:pPr>
        <w:pBdr>
          <w:bottom w:val="single" w:sz="6" w:space="2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PŘEDKLÁDÁNÍ 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>DOKUMENTŮ PO UKONČENÍ VÝUKOVÉHO POBYTU</w:t>
      </w:r>
    </w:p>
    <w:p w14:paraId="6C340BEE" w14:textId="706DF311" w:rsidR="004226B7" w:rsidRPr="00916467" w:rsidRDefault="00E33DC2" w:rsidP="00230C88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Účastník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se zavazuje předložit vysílající instituci následující:</w:t>
      </w:r>
    </w:p>
    <w:p w14:paraId="23BAA9D1" w14:textId="77777777" w:rsidR="00230C88" w:rsidRPr="00916467" w:rsidRDefault="00230C88" w:rsidP="00230C8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délce </w:t>
      </w:r>
      <w:r w:rsidR="00E27DD9" w:rsidRPr="00916467">
        <w:rPr>
          <w:rFonts w:asciiTheme="minorHAnsi" w:hAnsiTheme="minorHAnsi" w:cstheme="minorHAnsi"/>
          <w:b/>
          <w:sz w:val="22"/>
          <w:szCs w:val="22"/>
          <w:lang w:val="cs-CZ"/>
        </w:rPr>
        <w:t>výuky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(dokument vydaný a potvrzený přijímající institucí obsahující jméno účastníka, datum zahájení a ukončení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výuky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výukových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73030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dnů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a počet odučených hodin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4B11703F" w14:textId="77777777" w:rsidR="00230C88" w:rsidRPr="00916467" w:rsidRDefault="00230C88" w:rsidP="00230C8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zaplacení nákladů na cestu 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(v podmínkách VŠB-TUO doklady o všech výdajích souvisejících s příslušným </w:t>
      </w:r>
      <w:r w:rsidR="00E27DD9" w:rsidRPr="00916467">
        <w:rPr>
          <w:rFonts w:asciiTheme="minorHAnsi" w:hAnsiTheme="minorHAnsi" w:cstheme="minorHAnsi"/>
          <w:sz w:val="22"/>
          <w:szCs w:val="22"/>
          <w:lang w:val="cs-CZ"/>
        </w:rPr>
        <w:t>výukovým pobytem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="003F3BF5" w:rsidRPr="00916467">
        <w:rPr>
          <w:rFonts w:asciiTheme="minorHAnsi" w:hAnsiTheme="minorHAnsi" w:cstheme="minorHAnsi"/>
          <w:b/>
          <w:i/>
          <w:sz w:val="22"/>
          <w:szCs w:val="22"/>
          <w:lang w:val="cs-CZ"/>
        </w:rPr>
        <w:t>.</w:t>
      </w:r>
    </w:p>
    <w:p w14:paraId="770BF900" w14:textId="7D808AC7" w:rsidR="001E3D32" w:rsidRPr="00916467" w:rsidRDefault="00E33DC2" w:rsidP="001E3D32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4226B7"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Pokud tyto dokumenty nebudou předloženy včas a stanovenou formou, </w:t>
      </w:r>
      <w:r w:rsidR="001E3D32" w:rsidRPr="00916467">
        <w:rPr>
          <w:rFonts w:asciiTheme="minorHAnsi" w:hAnsiTheme="minorHAnsi" w:cstheme="minorHAnsi"/>
          <w:sz w:val="22"/>
          <w:szCs w:val="22"/>
          <w:lang w:val="cs-CZ"/>
        </w:rPr>
        <w:t>může vysílající instituce vyžadovat částečné nebo úplné vrácení finanční podpory.</w:t>
      </w:r>
    </w:p>
    <w:p w14:paraId="70CA3780" w14:textId="77777777" w:rsidR="00DE4DAD" w:rsidRPr="00916467" w:rsidRDefault="00DE4DAD" w:rsidP="001E3D32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18C01C71" w14:textId="37A340BF" w:rsidR="00CA4826" w:rsidRPr="00916467" w:rsidRDefault="004226B7" w:rsidP="00CA4826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E33DC2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</w:t>
      </w:r>
      <w:r w:rsidR="00433778"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ZÁVĚREČNÁ ZPRÁVA ÚČASTNÍKA (EU SURVEY)</w:t>
      </w:r>
    </w:p>
    <w:p w14:paraId="1D0FE71B" w14:textId="17F6C752" w:rsidR="00CA4826" w:rsidRPr="00916467" w:rsidRDefault="00E33DC2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230C88"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A4826" w:rsidRPr="00916467">
        <w:rPr>
          <w:rFonts w:asciiTheme="minorHAnsi" w:hAnsiTheme="minorHAnsi" w:cstheme="minorHAnsi"/>
          <w:b/>
          <w:sz w:val="22"/>
          <w:szCs w:val="22"/>
          <w:lang w:val="cs-CZ"/>
        </w:rPr>
        <w:t>Účastník on-line vyplní a odešle závěrečnou zprávu (EU Survey) po ukončení zahraniční mobility do 30 kalendářních dnů po obdržení výzvy k jejímu podání.</w:t>
      </w:r>
    </w:p>
    <w:p w14:paraId="0621B84D" w14:textId="66364801" w:rsidR="00CA4826" w:rsidRDefault="00E33DC2" w:rsidP="00CA4826">
      <w:pPr>
        <w:tabs>
          <w:tab w:val="left" w:pos="567"/>
        </w:tabs>
        <w:ind w:left="567" w:hanging="567"/>
        <w:jc w:val="both"/>
        <w:rPr>
          <w:i/>
          <w:color w:val="4AA55B"/>
          <w:sz w:val="24"/>
          <w:szCs w:val="24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CA4826"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bookmarkStart w:id="10" w:name="_Hlk141961153"/>
      <w:r w:rsidR="001441CB" w:rsidRPr="00B42C95">
        <w:rPr>
          <w:sz w:val="24"/>
          <w:szCs w:val="24"/>
          <w:lang w:val="cs-CZ" w:bidi="cs-CZ"/>
        </w:rPr>
        <w:t>Účastníci, kteří online závěrečnou zprávu nevyplní a neodevzdají, mohou být svou organizací vyzváni k částečnému nebo úplnému vrácení obdržené finanční podpory.</w:t>
      </w:r>
      <w:r w:rsidR="001441CB" w:rsidRPr="00527C8F">
        <w:rPr>
          <w:i/>
          <w:color w:val="4AA55B"/>
          <w:sz w:val="24"/>
          <w:szCs w:val="24"/>
          <w:lang w:val="cs-CZ"/>
        </w:rPr>
        <w:t xml:space="preserve"> </w:t>
      </w:r>
      <w:bookmarkEnd w:id="10"/>
    </w:p>
    <w:p w14:paraId="37C1F095" w14:textId="26375ECB" w:rsidR="001441CB" w:rsidRDefault="001441CB" w:rsidP="00CA4826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8BBF963" w14:textId="5396B74F" w:rsidR="001441CB" w:rsidRPr="00916467" w:rsidRDefault="001441CB" w:rsidP="001441CB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bookmarkStart w:id="11" w:name="_Hlk141961216"/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ETIKA A HODNOTY    </w:t>
      </w:r>
    </w:p>
    <w:p w14:paraId="7D082E2A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9.1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Etika: Mobilita musí být realizována v souladu s nejvyššími etickými standardy a platnými právními předpisy EU, mezinárodními a vnitrostátními právními předpisy o etických zásadách.</w:t>
      </w:r>
    </w:p>
    <w:p w14:paraId="3DE00C2D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Hodnoty: Účastník se musí zavázat k dodržování základních hodnot EU (jako je respekt k lidské důstojnosti, svoboda, demokracie, rovnost, právní stát a lidská práva, včetně práv menšin).</w:t>
      </w:r>
    </w:p>
    <w:p w14:paraId="573FEB32" w14:textId="1F50F72A" w:rsidR="001441CB" w:rsidRDefault="001441CB" w:rsidP="001441CB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9.3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Pokud účastník poruší kteroukoli z těchto zásad, podle tohoto článku, může být grant snížen.</w:t>
      </w:r>
    </w:p>
    <w:p w14:paraId="0026D8E8" w14:textId="77777777" w:rsidR="001441CB" w:rsidRDefault="001441CB" w:rsidP="001441CB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A94F391" w14:textId="65997D66" w:rsidR="001441CB" w:rsidRPr="00916467" w:rsidRDefault="001441CB" w:rsidP="001441CB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10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OCHRANA ÚDAJŮ</w:t>
      </w:r>
    </w:p>
    <w:p w14:paraId="78FCE834" w14:textId="77777777" w:rsidR="001441CB" w:rsidRP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10.1 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Financující organizace poskytne účastníkům příslušné prohlášení o ochraně osobních údajů pro zpracování jejich osobních údajů předtím, než budou tyto údaje uvedeny v elektronických systémech pro správu mobilit programu Erasmus+: https://webgate.ec.europa.eu/erasmus-esc/index/privacy-statement .</w:t>
      </w:r>
    </w:p>
    <w:p w14:paraId="1965059C" w14:textId="6D5BFD2B" w:rsid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10.2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Veškeré osobní údaje obsažené v této smlouvě se zpracovávají v souladu s nařízením (ES) č. 2018/1725 Evropského parlamentu a Rady o ochraně fyzických osob v souvislosti se zpracováním osobních údajů orgány a institucemi EU a o volném pohybu těchto údajů. Tyto údaje musí být zpracovávány výhradně v souvislosti s plněním smlouvy a následnými aktivitami v souladu s předmětem této smlouvy ze strany vysílající organizace, národní agentury a Evropské komise, aniž by byla dotčena možnost předat údaje orgánům odpovědným za kontrolu a audit v souladu s právními předpisy </w:t>
      </w: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t>EU  (</w:t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Evropský účetní dvůr nebo Evropský úřad pro boj proti podvodům (OLAF)).</w:t>
      </w:r>
    </w:p>
    <w:p w14:paraId="12B1AE46" w14:textId="61B70CE2" w:rsidR="001441CB" w:rsidRDefault="001441CB" w:rsidP="00B15A7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10.3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46761C42" w14:textId="3C26E7DE" w:rsidR="001441CB" w:rsidRDefault="001441CB" w:rsidP="001441CB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1B0E3CB" w14:textId="77777777" w:rsidR="00FC0DD5" w:rsidRPr="008A3633" w:rsidRDefault="00FC0DD5" w:rsidP="00FC0DD5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 – POZASTAVENÍ SMLOUVY</w:t>
      </w:r>
    </w:p>
    <w:p w14:paraId="5A1FC6ED" w14:textId="77777777" w:rsidR="00FC0DD5" w:rsidRPr="008A3633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.1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Smlouva může být na žádost účastníka či organizace pozastavena, pokud dojde k výjimečné situaci, především k vyšší moci (viz článek 16), která by znemožnila nebo nadměrně ztížila realizaci akce. Pozastavení smlouvy nabývá účinku dnem, který je dohodnut v písemném oznámení oběma stranami. Smlouva může být poté opět obnovena.</w:t>
      </w:r>
    </w:p>
    <w:p w14:paraId="101F51C9" w14:textId="77777777" w:rsidR="00FC0DD5" w:rsidRPr="008A3633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.2.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Organizace je oprávněna kdykoliv smlouvu pozastavit, pokud se účastník dopustil(a) nebo je podezřelý (podezřelá) z toho, že se dopustil(a):</w:t>
      </w:r>
    </w:p>
    <w:p w14:paraId="1C913DC6" w14:textId="77777777" w:rsidR="00FC0DD5" w:rsidRPr="008A3633" w:rsidRDefault="00FC0DD5" w:rsidP="00FC0DD5">
      <w:pPr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a)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závažných chyb, nesrovnalostí či podvodu nebo </w:t>
      </w:r>
    </w:p>
    <w:p w14:paraId="0AFB9FC9" w14:textId="77777777" w:rsidR="00FC0DD5" w:rsidRPr="008A3633" w:rsidRDefault="00FC0DD5" w:rsidP="00FC0DD5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b)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</w:p>
    <w:p w14:paraId="722DA71A" w14:textId="77777777" w:rsidR="00FC0DD5" w:rsidRPr="008A3633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.3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5C707C6A" w14:textId="77777777" w:rsidR="00FC0DD5" w:rsidRPr="008A3633" w:rsidRDefault="00FC0DD5" w:rsidP="00FC0DD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.4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Během pozastavení nebudou vypláceny žádné zálohy.</w:t>
      </w:r>
    </w:p>
    <w:p w14:paraId="6261E4F8" w14:textId="77777777" w:rsidR="00FC0DD5" w:rsidRPr="008A3633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Účastníkovi nevznikne z důvodu pozastavení smlouvy nárok na náhradu škody vůči organizaci.</w:t>
      </w:r>
    </w:p>
    <w:p w14:paraId="6099DE9A" w14:textId="77777777" w:rsidR="00FC0DD5" w:rsidRDefault="00FC0DD5" w:rsidP="00FC0DD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.6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Pozastavením grantu není dotčeno právo organizace na ukončení smlouvy (viz. článek 13).</w:t>
      </w:r>
    </w:p>
    <w:p w14:paraId="310D9ED0" w14:textId="77777777" w:rsidR="00C64E7F" w:rsidRDefault="00C64E7F" w:rsidP="00FC0DD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5FD65ACB" w14:textId="77777777" w:rsidR="00FC0DD5" w:rsidRPr="008A3633" w:rsidRDefault="00FC0DD5" w:rsidP="00FC0DD5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 – UKONČENÍ SMLOUVY</w:t>
      </w:r>
    </w:p>
    <w:p w14:paraId="3D660D51" w14:textId="77777777" w:rsidR="00FC0DD5" w:rsidRPr="008A3633" w:rsidRDefault="00FC0DD5" w:rsidP="004B3F1E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.1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Tato smlouva může být ukončena na základě žádosti obou ze stran, pokud výjimečné okolnosti znemožňují nebo nadměrně zatěžují její realizaci. </w:t>
      </w:r>
    </w:p>
    <w:p w14:paraId="0F19A1AA" w14:textId="77777777" w:rsidR="00FC0DD5" w:rsidRPr="008A3633" w:rsidRDefault="00FC0DD5" w:rsidP="004B3F1E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.2.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V případě ukončení z důvodu „vyšší moci“ (viz. článek 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), musí mít účastník nárok na částku grantu odpovídající skutečnému trvání období mobility. Případné zbývající prostředky musí být vráceny.</w:t>
      </w:r>
    </w:p>
    <w:p w14:paraId="655BA3F0" w14:textId="77777777" w:rsidR="00FC0DD5" w:rsidRPr="008A3633" w:rsidRDefault="00FC0DD5" w:rsidP="004B3F1E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.3.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Pokud se účastník dopustil(a) podvodu či korupce nebo je zapojen(a) do zločinného spolčení, praní špinavých peněz, trestných činů spojených s terorismem (včetně financování terorismu), dětskou prací nebo obchodováním s lidmi; může organizace oficiálním srozuměním druhé strany inicializovat ukončení smlouvy.</w:t>
      </w:r>
    </w:p>
    <w:p w14:paraId="07AD1C56" w14:textId="77777777" w:rsidR="00FC0DD5" w:rsidRPr="008A3633" w:rsidRDefault="00FC0DD5" w:rsidP="004B3F1E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.4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Organizace si vyhrazuje právo zahájit soudní řízení, pokud nebude jakékoliv požadované vrácení finančních prostředků dobrovolně vydáno ve lhůtě oznámené účastníkovi v oznamovacím dopise. </w:t>
      </w:r>
    </w:p>
    <w:p w14:paraId="1724C32C" w14:textId="77777777" w:rsidR="00FC0DD5" w:rsidRPr="008A3633" w:rsidRDefault="00FC0DD5" w:rsidP="004B3F1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Ukončení vstupuje v platnost dnem uvedeném ve srozumění jako „den ukončení“. </w:t>
      </w:r>
    </w:p>
    <w:p w14:paraId="78601DBD" w14:textId="77777777" w:rsidR="00FC0DD5" w:rsidRDefault="00FC0DD5" w:rsidP="004B3F1E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.6.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Účastníkovi nevznikne z důvodu ukončení smlouvy nárok na náhradu škody vůči organizaci.</w:t>
      </w:r>
    </w:p>
    <w:p w14:paraId="1A61C2B0" w14:textId="77777777" w:rsidR="00FC0DD5" w:rsidRDefault="00FC0DD5" w:rsidP="00FC0DD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376AA7D" w14:textId="77777777" w:rsidR="00FC0DD5" w:rsidRPr="00916467" w:rsidRDefault="00FC0DD5" w:rsidP="00FC0DD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KONTROLY A AUDITY</w:t>
      </w:r>
    </w:p>
    <w:p w14:paraId="6A773B00" w14:textId="77777777" w:rsidR="00FC0DD5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lastRenderedPageBreak/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7B1F54AD" w14:textId="77777777" w:rsidR="00FC0DD5" w:rsidRDefault="00FC0DD5" w:rsidP="00FC0DD5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C005D57" w14:textId="77777777" w:rsidR="00FC0DD5" w:rsidRPr="00916467" w:rsidRDefault="00FC0DD5" w:rsidP="00FC0DD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ODPOVĚDNOST</w:t>
      </w:r>
    </w:p>
    <w:p w14:paraId="3509D368" w14:textId="77777777" w:rsidR="00FC0DD5" w:rsidRPr="001441CB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55001FE9" w14:textId="77777777" w:rsidR="00FC0DD5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Česká národní agentura, Evropská komise nebo jejich zaměstnanci nenesou odpovědnost v případě nárokované pojistné události v rámci této smlouvy v souvislosti s jakoukoliv škodou vzniklou v průběhu mobility. V důsledku toho česká národní agentura nebo Evropská komise nevyhoví žádné žádosti o náhradu škody doprovázející tento vznesený nárok. </w:t>
      </w:r>
    </w:p>
    <w:p w14:paraId="00D51367" w14:textId="77777777" w:rsidR="00FC0DD5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</w:p>
    <w:p w14:paraId="0955FD29" w14:textId="77777777" w:rsidR="00FC0DD5" w:rsidRPr="005966D8" w:rsidRDefault="00FC0DD5" w:rsidP="00FC0DD5">
      <w:pPr>
        <w:pBdr>
          <w:bottom w:val="single" w:sz="4" w:space="1" w:color="auto"/>
        </w:pBd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 – VYŠŠÍ MOC</w:t>
      </w:r>
    </w:p>
    <w:p w14:paraId="42DDBDDA" w14:textId="77777777" w:rsidR="00FC0DD5" w:rsidRPr="005966D8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 xml:space="preserve">Nelze mít za to, že strana, které vyšší moc brání ve splnění jejích povinností vyplývajících z této dohody, tyto povinnosti porušuje. </w:t>
      </w:r>
    </w:p>
    <w:p w14:paraId="4FC91CC3" w14:textId="77777777" w:rsidR="00FC0DD5" w:rsidRPr="005966D8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„Vyšší mocí“ se rozumí jakákoli situace nebo událost, která:</w:t>
      </w:r>
    </w:p>
    <w:p w14:paraId="71614EC9" w14:textId="77777777" w:rsidR="00FC0DD5" w:rsidRPr="005966D8" w:rsidRDefault="00FC0DD5" w:rsidP="00FC0DD5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brání některé ze stran ve splnění jejích povinností vyplývajících z této dohody, </w:t>
      </w:r>
    </w:p>
    <w:p w14:paraId="3D186F14" w14:textId="77777777" w:rsidR="00FC0DD5" w:rsidRPr="005966D8" w:rsidRDefault="00FC0DD5" w:rsidP="00FC0DD5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byla nepředvídatelná a výjimečná a mimo kontrolu stran,</w:t>
      </w:r>
    </w:p>
    <w:p w14:paraId="6D6A280E" w14:textId="77777777" w:rsidR="00FC0DD5" w:rsidRPr="005966D8" w:rsidRDefault="00FC0DD5" w:rsidP="00FC0DD5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nebyla způsobena chybou nebo nedbalostí stran (nebo dalších zúčastněných subjektů zapojených do akce) a</w:t>
      </w:r>
    </w:p>
    <w:p w14:paraId="1C8FA077" w14:textId="77777777" w:rsidR="00FC0DD5" w:rsidRPr="005966D8" w:rsidRDefault="00FC0DD5" w:rsidP="00FC0DD5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ukáže se jako nevyhnutelná navzdory vynaložení veškeré náležité péče. </w:t>
      </w:r>
    </w:p>
    <w:p w14:paraId="4D0BC6FA" w14:textId="77777777" w:rsidR="00FC0DD5" w:rsidRPr="005966D8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.3.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Jakýkoli případ vyšší moci je potřeba neprodleně oficiálně oznámit druhé straně a uvést jeho povahu, pravděpodobnou dobu trvání a předpokládané důsledky.</w:t>
      </w:r>
    </w:p>
    <w:p w14:paraId="57DD452D" w14:textId="77777777" w:rsidR="00FC0DD5" w:rsidRDefault="00FC0DD5" w:rsidP="00FC0DD5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.4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Strany musí okamžitě učinit všechny nezbytné kroky k omezení škod způsobených vyšší mocí a vynaložit veškeré úsilí, aby bylo možné realizaci akce co nejdříve obnovit.</w:t>
      </w:r>
    </w:p>
    <w:p w14:paraId="5EB3BFD0" w14:textId="77777777" w:rsidR="00FC0DD5" w:rsidRPr="00916467" w:rsidRDefault="00FC0DD5" w:rsidP="00FC0DD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30D2810E" w14:textId="77777777" w:rsidR="00FC0DD5" w:rsidRPr="00916467" w:rsidRDefault="00FC0DD5" w:rsidP="00FC0DD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ROZHODNÉ PRÁVO A PŘÍSLUŠNÝ SOUD</w:t>
      </w:r>
    </w:p>
    <w:p w14:paraId="16ADBE8B" w14:textId="77777777" w:rsidR="00FC0DD5" w:rsidRPr="00916467" w:rsidRDefault="00FC0DD5" w:rsidP="00FC0DD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se řídí právním řádem České republiky.</w:t>
      </w:r>
    </w:p>
    <w:p w14:paraId="2273A6C6" w14:textId="77777777" w:rsidR="00FC0DD5" w:rsidRPr="00916467" w:rsidRDefault="00FC0DD5" w:rsidP="00FC0DD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 </w:t>
      </w:r>
    </w:p>
    <w:bookmarkEnd w:id="11"/>
    <w:p w14:paraId="59549825" w14:textId="77777777" w:rsidR="003B4A06" w:rsidRPr="00916467" w:rsidRDefault="003B4A06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1D5DA048" w14:textId="77777777" w:rsidR="00DE4DAD" w:rsidRPr="00916467" w:rsidRDefault="00DE4DAD" w:rsidP="003B4A06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1226161F" w14:textId="3C361869" w:rsidR="000A0214" w:rsidRPr="00916467" w:rsidRDefault="000A0214" w:rsidP="000A0214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p w14:paraId="5A2B553D" w14:textId="77777777" w:rsidR="003B4A06" w:rsidRPr="00916467" w:rsidRDefault="003B4A06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4B71E4EB" w14:textId="77777777" w:rsidR="007D1E57" w:rsidRPr="00916467" w:rsidRDefault="007D1E57" w:rsidP="007D1E57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6B67EA74" w14:textId="77777777" w:rsidR="007D1E57" w:rsidRPr="00916467" w:rsidRDefault="007D1E57" w:rsidP="007D1E57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C9A513D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Za vysílající instituci</w:t>
      </w:r>
    </w:p>
    <w:p w14:paraId="172B569F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Jméno, příjmení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D387E" w:rsidRPr="00916467">
        <w:rPr>
          <w:rFonts w:asciiTheme="minorHAnsi" w:hAnsiTheme="minorHAnsi" w:cstheme="minorHAnsi"/>
          <w:b/>
          <w:sz w:val="22"/>
          <w:szCs w:val="22"/>
        </w:rPr>
        <w:t>Ing. Mgr. Monika Maňáková</w:t>
      </w:r>
    </w:p>
    <w:p w14:paraId="74A6D3D8" w14:textId="19C30561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1646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16467">
        <w:rPr>
          <w:rFonts w:asciiTheme="minorHAnsi" w:hAnsiTheme="minorHAnsi" w:cstheme="minorHAnsi"/>
          <w:b/>
          <w:sz w:val="22"/>
          <w:szCs w:val="22"/>
        </w:rPr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="0090757F">
        <w:rPr>
          <w:rFonts w:asciiTheme="minorHAnsi" w:hAnsiTheme="minorHAnsi" w:cstheme="minorHAnsi"/>
          <w:b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1646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0F5724" w:rsidRPr="00916467">
        <w:rPr>
          <w:rFonts w:asciiTheme="minorHAnsi" w:hAnsiTheme="minorHAnsi" w:cstheme="minorHAnsi"/>
          <w:sz w:val="22"/>
          <w:szCs w:val="22"/>
        </w:rPr>
        <w:t>Institucionální koordinátorka</w:t>
      </w:r>
    </w:p>
    <w:p w14:paraId="3F1A0D9D" w14:textId="77777777" w:rsidR="0042300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16467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0F5724" w:rsidRPr="00916467">
        <w:rPr>
          <w:rFonts w:asciiTheme="minorHAnsi" w:hAnsiTheme="minorHAnsi" w:cstheme="minorHAnsi"/>
          <w:sz w:val="22"/>
          <w:szCs w:val="22"/>
        </w:rPr>
        <w:t>programu</w:t>
      </w:r>
      <w:proofErr w:type="gramEnd"/>
      <w:r w:rsidR="000F5724" w:rsidRPr="00916467">
        <w:rPr>
          <w:rFonts w:asciiTheme="minorHAnsi" w:hAnsiTheme="minorHAnsi" w:cstheme="minorHAnsi"/>
          <w:sz w:val="22"/>
          <w:szCs w:val="22"/>
        </w:rPr>
        <w:t xml:space="preserve"> ERASMUS+</w:t>
      </w:r>
    </w:p>
    <w:p w14:paraId="65891B85" w14:textId="77777777" w:rsidR="007D1E57" w:rsidRPr="00916467" w:rsidRDefault="0042300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</w:rPr>
        <w:tab/>
      </w:r>
    </w:p>
    <w:p w14:paraId="57F1B533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6EC15757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A40A171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Podpis…………………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Podpis…………………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C7E10D7" w14:textId="77777777" w:rsidR="007D1E57" w:rsidRPr="00916467" w:rsidRDefault="007D1E57" w:rsidP="007D1E57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3B58E910" w14:textId="77777777" w:rsidR="007D1E57" w:rsidRPr="00916467" w:rsidRDefault="007D1E57" w:rsidP="007D1E57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>V ………</w:t>
      </w:r>
      <w:proofErr w:type="gramStart"/>
      <w:r w:rsidRPr="00916467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916467">
        <w:rPr>
          <w:rFonts w:asciiTheme="minorHAnsi" w:hAnsiTheme="minorHAnsi" w:cstheme="minorHAnsi"/>
          <w:sz w:val="22"/>
          <w:szCs w:val="22"/>
          <w:lang w:val="cs-CZ"/>
        </w:rPr>
        <w:t>.dne…………..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V Ostravě dne………………</w:t>
      </w:r>
    </w:p>
    <w:p w14:paraId="5CF1E673" w14:textId="77777777" w:rsidR="007D1E57" w:rsidRPr="00916467" w:rsidRDefault="007D1E57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bookmarkEnd w:id="8"/>
    <w:p w14:paraId="4722A93C" w14:textId="77777777" w:rsidR="002A10A6" w:rsidRPr="00916467" w:rsidRDefault="002A10A6" w:rsidP="00EE6098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sectPr w:rsidR="002A10A6" w:rsidRPr="00916467" w:rsidSect="00BF27C4">
      <w:footerReference w:type="default" r:id="rId11"/>
      <w:headerReference w:type="first" r:id="rId12"/>
      <w:footnotePr>
        <w:pos w:val="beneathText"/>
      </w:footnotePr>
      <w:type w:val="continuous"/>
      <w:pgSz w:w="11907" w:h="16840" w:code="9"/>
      <w:pgMar w:top="709" w:right="1418" w:bottom="426" w:left="1418" w:header="79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93AF" w14:textId="77777777" w:rsidR="00F12903" w:rsidRDefault="00F12903">
      <w:r>
        <w:separator/>
      </w:r>
    </w:p>
  </w:endnote>
  <w:endnote w:type="continuationSeparator" w:id="0">
    <w:p w14:paraId="73555C38" w14:textId="77777777" w:rsidR="00F12903" w:rsidRDefault="00F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F6D7" w14:textId="77777777" w:rsidR="00F55831" w:rsidRDefault="00F55831" w:rsidP="008E610F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C2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E1836D" w14:textId="77777777" w:rsidR="00F55831" w:rsidRDefault="00F55831">
    <w:pPr>
      <w:pStyle w:val="Footer"/>
      <w:ind w:right="360"/>
    </w:pPr>
    <w:r>
      <w:tab/>
    </w:r>
  </w:p>
  <w:p w14:paraId="237BC70A" w14:textId="77777777" w:rsidR="00561B4A" w:rsidRDefault="00561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A2C8" w14:textId="77777777" w:rsidR="00F12903" w:rsidRDefault="00F12903">
      <w:r>
        <w:separator/>
      </w:r>
    </w:p>
  </w:footnote>
  <w:footnote w:type="continuationSeparator" w:id="0">
    <w:p w14:paraId="5B213EFD" w14:textId="77777777" w:rsidR="00F12903" w:rsidRDefault="00F1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59F0" w14:textId="336B4483" w:rsidR="00DC7EB7" w:rsidRDefault="00BF27C4" w:rsidP="008B46CB">
    <w:pPr>
      <w:tabs>
        <w:tab w:val="left" w:pos="0"/>
        <w:tab w:val="right" w:pos="9071"/>
      </w:tabs>
      <w:jc w:val="both"/>
      <w:rPr>
        <w:rFonts w:ascii="Verdana" w:hAnsi="Verdana"/>
        <w:b/>
        <w:sz w:val="18"/>
        <w:szCs w:val="18"/>
      </w:rPr>
    </w:pPr>
    <w:r>
      <w:rPr>
        <w:rFonts w:ascii="Verdana" w:hAnsi="Verdana"/>
        <w:b/>
        <w:noProof/>
        <w:snapToGrid/>
        <w:sz w:val="18"/>
        <w:szCs w:val="18"/>
        <w:lang w:val="cs-CZ" w:eastAsia="cs-CZ"/>
      </w:rPr>
      <w:drawing>
        <wp:anchor distT="0" distB="0" distL="114300" distR="114300" simplePos="0" relativeHeight="251657728" behindDoc="0" locked="0" layoutInCell="1" allowOverlap="1" wp14:anchorId="63295127" wp14:editId="003F27D9">
          <wp:simplePos x="0" y="0"/>
          <wp:positionH relativeFrom="margin">
            <wp:posOffset>-396338</wp:posOffset>
          </wp:positionH>
          <wp:positionV relativeFrom="margin">
            <wp:posOffset>-944225</wp:posOffset>
          </wp:positionV>
          <wp:extent cx="1330960" cy="300990"/>
          <wp:effectExtent l="19050" t="0" r="2540" b="0"/>
          <wp:wrapSquare wrapText="bothSides"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64FB">
      <w:rPr>
        <w:noProof/>
        <w:snapToGrid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E1A6C6" wp14:editId="02C7A5D7">
              <wp:simplePos x="0" y="0"/>
              <wp:positionH relativeFrom="column">
                <wp:posOffset>1010285</wp:posOffset>
              </wp:positionH>
              <wp:positionV relativeFrom="paragraph">
                <wp:posOffset>135255</wp:posOffset>
              </wp:positionV>
              <wp:extent cx="3655695" cy="316230"/>
              <wp:effectExtent l="635" t="1905" r="127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316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8752C" w14:textId="77777777" w:rsidR="008B46CB" w:rsidRDefault="008B46CB" w:rsidP="008B46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1A6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9.55pt;margin-top:10.65pt;width:287.8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" stroked="f">
              <v:fill opacity="0"/>
              <v:textbox>
                <w:txbxContent>
                  <w:p w14:paraId="0658752C" w14:textId="77777777" w:rsidR="008B46CB" w:rsidRDefault="008B46CB" w:rsidP="008B46CB"/>
                </w:txbxContent>
              </v:textbox>
            </v:shape>
          </w:pict>
        </mc:Fallback>
      </mc:AlternateContent>
    </w:r>
    <w:r w:rsidR="00F464FB">
      <w:rPr>
        <w:rFonts w:ascii="Verdana" w:hAnsi="Verdana"/>
        <w:b/>
        <w:noProof/>
        <w:snapToGrid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31ED84" wp14:editId="5671B493">
              <wp:simplePos x="0" y="0"/>
              <wp:positionH relativeFrom="column">
                <wp:posOffset>1172210</wp:posOffset>
              </wp:positionH>
              <wp:positionV relativeFrom="paragraph">
                <wp:posOffset>-60960</wp:posOffset>
              </wp:positionV>
              <wp:extent cx="3645535" cy="316230"/>
              <wp:effectExtent l="635" t="0" r="190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78BFC" w14:textId="77777777" w:rsidR="008B46C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</w:p>
                        <w:p w14:paraId="3F122587" w14:textId="77777777" w:rsidR="008B46CB" w:rsidRPr="00C6237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</w:pPr>
                          <w:r w:rsidRPr="00C6237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1ED84" id="Text Box 7" o:spid="_x0000_s1027" type="#_x0000_t202" style="position:absolute;left:0;text-align:left;margin-left:92.3pt;margin-top:-4.8pt;width:287.0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" filled="f" stroked="f">
              <v:textbox>
                <w:txbxContent>
                  <w:p w14:paraId="64878BFC" w14:textId="77777777" w:rsidR="008B46C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ab/>
                    </w:r>
                  </w:p>
                  <w:p w14:paraId="3F122587" w14:textId="77777777" w:rsidR="008B46CB" w:rsidRPr="00C6237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</w:pPr>
                    <w:r w:rsidRPr="00C6237B"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 w:rsidR="008B46CB" w:rsidRPr="00AD66BB">
      <w:rPr>
        <w:rFonts w:ascii="Verdana" w:hAnsi="Verdana"/>
        <w:b/>
        <w:sz w:val="18"/>
        <w:szCs w:val="18"/>
      </w:rPr>
      <w:t xml:space="preserve">  </w:t>
    </w:r>
    <w:r w:rsidR="008B46CB">
      <w:rPr>
        <w:rFonts w:ascii="Verdana" w:hAnsi="Verdana"/>
        <w:b/>
        <w:sz w:val="18"/>
        <w:szCs w:val="18"/>
      </w:rPr>
      <w:t xml:space="preserve">     </w:t>
    </w:r>
    <w:r w:rsidR="008B46CB">
      <w:rPr>
        <w:rFonts w:ascii="Verdana" w:hAnsi="Verdana"/>
        <w:b/>
        <w:sz w:val="18"/>
        <w:szCs w:val="18"/>
      </w:rPr>
      <w:tab/>
    </w:r>
  </w:p>
  <w:p w14:paraId="23521D69" w14:textId="3AB4569B" w:rsidR="008B46CB" w:rsidRPr="00D164AF" w:rsidRDefault="008B46CB" w:rsidP="00DC7EB7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>PROGRAM ERASMUS+</w:t>
    </w:r>
  </w:p>
  <w:p w14:paraId="203F1B17" w14:textId="77777777" w:rsidR="008B46CB" w:rsidRPr="00D164AF" w:rsidRDefault="008B46CB" w:rsidP="008B46CB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 xml:space="preserve">MOBILITY </w:t>
    </w:r>
    <w:r>
      <w:rPr>
        <w:rFonts w:ascii="Arial" w:hAnsi="Arial" w:cs="Arial"/>
        <w:b/>
        <w:sz w:val="24"/>
        <w:szCs w:val="24"/>
      </w:rPr>
      <w:t>ZAMĚSTNANCŮ</w:t>
    </w:r>
  </w:p>
  <w:p w14:paraId="75D16BFA" w14:textId="7DBABC8B" w:rsidR="00F55831" w:rsidRPr="004A4594" w:rsidRDefault="008B46CB" w:rsidP="004A4594">
    <w:pPr>
      <w:tabs>
        <w:tab w:val="left" w:pos="0"/>
        <w:tab w:val="right" w:pos="9071"/>
      </w:tabs>
      <w:jc w:val="both"/>
      <w:rPr>
        <w:rFonts w:ascii="Arial" w:hAnsi="Arial" w:cs="Arial"/>
        <w:b/>
        <w:color w:val="FF0000"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ab/>
    </w:r>
    <w:r w:rsidR="00224EB5">
      <w:rPr>
        <w:rFonts w:ascii="Arial" w:hAnsi="Arial" w:cs="Arial"/>
        <w:b/>
        <w:color w:val="FF0000"/>
        <w:sz w:val="24"/>
        <w:szCs w:val="24"/>
      </w:rPr>
      <w:t>VÝUKOVÝ POBYT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2D253C"/>
    <w:multiLevelType w:val="hybridMultilevel"/>
    <w:tmpl w:val="6BCC0E28"/>
    <w:lvl w:ilvl="0" w:tplc="2C8AFC6C">
      <w:start w:val="3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070BBB"/>
    <w:multiLevelType w:val="hybridMultilevel"/>
    <w:tmpl w:val="11901934"/>
    <w:lvl w:ilvl="0" w:tplc="C4EC075E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FE884206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4042B168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C0C98C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82D839D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936BC70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CB2E62B8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B4C64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9676B89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37C87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38FF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1E3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869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AE4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62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452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EA8C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0AF4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695C00"/>
    <w:multiLevelType w:val="multilevel"/>
    <w:tmpl w:val="7AC69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292201"/>
    <w:multiLevelType w:val="hybridMultilevel"/>
    <w:tmpl w:val="5F50E4E4"/>
    <w:lvl w:ilvl="0" w:tplc="3A9033D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1EB2262"/>
    <w:multiLevelType w:val="multilevel"/>
    <w:tmpl w:val="834C5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087968"/>
    <w:multiLevelType w:val="hybridMultilevel"/>
    <w:tmpl w:val="D12E7416"/>
    <w:lvl w:ilvl="0" w:tplc="B5145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A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B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C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A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4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EF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5E0353"/>
    <w:multiLevelType w:val="multilevel"/>
    <w:tmpl w:val="5A9EC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9E175F"/>
    <w:multiLevelType w:val="hybridMultilevel"/>
    <w:tmpl w:val="C57A7AF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12588A"/>
    <w:multiLevelType w:val="hybridMultilevel"/>
    <w:tmpl w:val="F98C1500"/>
    <w:lvl w:ilvl="0" w:tplc="1F626CE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5059B"/>
    <w:multiLevelType w:val="multilevel"/>
    <w:tmpl w:val="0C7A1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A064A"/>
    <w:multiLevelType w:val="hybridMultilevel"/>
    <w:tmpl w:val="DFB84F78"/>
    <w:lvl w:ilvl="0" w:tplc="035E6B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9062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A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8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D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8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6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9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7896"/>
    <w:multiLevelType w:val="multilevel"/>
    <w:tmpl w:val="A66887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389D0E31"/>
    <w:multiLevelType w:val="hybridMultilevel"/>
    <w:tmpl w:val="3B8CF43C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8D4"/>
    <w:multiLevelType w:val="hybridMultilevel"/>
    <w:tmpl w:val="6324CDB4"/>
    <w:lvl w:ilvl="0" w:tplc="42BEFE30">
      <w:start w:val="6"/>
      <w:numFmt w:val="bullet"/>
      <w:lvlText w:val="-"/>
      <w:lvlJc w:val="left"/>
      <w:pPr>
        <w:ind w:left="391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9" w15:restartNumberingAfterBreak="0">
    <w:nsid w:val="397E5F9A"/>
    <w:multiLevelType w:val="hybridMultilevel"/>
    <w:tmpl w:val="AF54D11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9F2"/>
    <w:multiLevelType w:val="hybridMultilevel"/>
    <w:tmpl w:val="6A1059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6659C9"/>
    <w:multiLevelType w:val="hybridMultilevel"/>
    <w:tmpl w:val="8FE2648E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8363F73"/>
    <w:multiLevelType w:val="hybridMultilevel"/>
    <w:tmpl w:val="C7E8AE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A686051"/>
    <w:multiLevelType w:val="hybridMultilevel"/>
    <w:tmpl w:val="70A864A0"/>
    <w:lvl w:ilvl="0" w:tplc="85688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72AB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BC9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8C0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4D2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2CF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441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4C3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5C21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BB3B70"/>
    <w:multiLevelType w:val="multilevel"/>
    <w:tmpl w:val="05D88F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C21731E"/>
    <w:multiLevelType w:val="hybridMultilevel"/>
    <w:tmpl w:val="2CEA92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0"/>
  </w:num>
  <w:num w:numId="9">
    <w:abstractNumId w:val="12"/>
  </w:num>
  <w:num w:numId="10">
    <w:abstractNumId w:val="17"/>
  </w:num>
  <w:num w:numId="11">
    <w:abstractNumId w:val="23"/>
  </w:num>
  <w:num w:numId="12">
    <w:abstractNumId w:val="8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6"/>
  </w:num>
  <w:num w:numId="19">
    <w:abstractNumId w:val="5"/>
  </w:num>
  <w:num w:numId="20">
    <w:abstractNumId w:val="16"/>
  </w:num>
  <w:num w:numId="21">
    <w:abstractNumId w:val="14"/>
  </w:num>
  <w:num w:numId="22">
    <w:abstractNumId w:val="25"/>
  </w:num>
  <w:num w:numId="23">
    <w:abstractNumId w:val="2"/>
  </w:num>
  <w:num w:numId="24">
    <w:abstractNumId w:val="20"/>
  </w:num>
  <w:num w:numId="25">
    <w:abstractNumId w:val="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fImRWvZswiwWS9CeMTtygOx7esmqVG2rkOPnqSgrUyPhdG+b2PCG9daSnTPw7oKa33Co00L7nXYzCx8XovZlQ==" w:salt="wdJ7QrNfkfMWXWSSFwS15Q==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1D61"/>
    <w:rsid w:val="00011C39"/>
    <w:rsid w:val="00014BB7"/>
    <w:rsid w:val="00016028"/>
    <w:rsid w:val="0002084B"/>
    <w:rsid w:val="00022729"/>
    <w:rsid w:val="00031858"/>
    <w:rsid w:val="000618FB"/>
    <w:rsid w:val="00062625"/>
    <w:rsid w:val="00064E4B"/>
    <w:rsid w:val="000661E6"/>
    <w:rsid w:val="00071B83"/>
    <w:rsid w:val="00077A0B"/>
    <w:rsid w:val="0008182D"/>
    <w:rsid w:val="0008382E"/>
    <w:rsid w:val="00085477"/>
    <w:rsid w:val="00086830"/>
    <w:rsid w:val="000903F5"/>
    <w:rsid w:val="00092023"/>
    <w:rsid w:val="000922A5"/>
    <w:rsid w:val="0009450A"/>
    <w:rsid w:val="000A0214"/>
    <w:rsid w:val="000A63C7"/>
    <w:rsid w:val="000B7523"/>
    <w:rsid w:val="000C021D"/>
    <w:rsid w:val="000C51AC"/>
    <w:rsid w:val="000D3B6C"/>
    <w:rsid w:val="000D67B5"/>
    <w:rsid w:val="000E7567"/>
    <w:rsid w:val="000F3B69"/>
    <w:rsid w:val="000F5724"/>
    <w:rsid w:val="000F6E17"/>
    <w:rsid w:val="000F71EA"/>
    <w:rsid w:val="000F736E"/>
    <w:rsid w:val="00105904"/>
    <w:rsid w:val="00112228"/>
    <w:rsid w:val="001155EB"/>
    <w:rsid w:val="00123DD6"/>
    <w:rsid w:val="00126A36"/>
    <w:rsid w:val="00130982"/>
    <w:rsid w:val="00131D72"/>
    <w:rsid w:val="001324EA"/>
    <w:rsid w:val="00133EC6"/>
    <w:rsid w:val="0013562D"/>
    <w:rsid w:val="001366C8"/>
    <w:rsid w:val="00142021"/>
    <w:rsid w:val="001441CB"/>
    <w:rsid w:val="00146507"/>
    <w:rsid w:val="00147D77"/>
    <w:rsid w:val="00156FC3"/>
    <w:rsid w:val="0016074E"/>
    <w:rsid w:val="00163756"/>
    <w:rsid w:val="00181FC6"/>
    <w:rsid w:val="0018375F"/>
    <w:rsid w:val="00186433"/>
    <w:rsid w:val="00194D56"/>
    <w:rsid w:val="0019749D"/>
    <w:rsid w:val="001A4BCF"/>
    <w:rsid w:val="001B37CA"/>
    <w:rsid w:val="001B4FB1"/>
    <w:rsid w:val="001B504C"/>
    <w:rsid w:val="001B6964"/>
    <w:rsid w:val="001C019E"/>
    <w:rsid w:val="001C174F"/>
    <w:rsid w:val="001D5130"/>
    <w:rsid w:val="001E3D32"/>
    <w:rsid w:val="001E76A2"/>
    <w:rsid w:val="001F2A06"/>
    <w:rsid w:val="001F2C8D"/>
    <w:rsid w:val="001F349A"/>
    <w:rsid w:val="001F451A"/>
    <w:rsid w:val="001F5BC7"/>
    <w:rsid w:val="00200718"/>
    <w:rsid w:val="002118B7"/>
    <w:rsid w:val="00211D1A"/>
    <w:rsid w:val="00215F03"/>
    <w:rsid w:val="00224EB5"/>
    <w:rsid w:val="00230C88"/>
    <w:rsid w:val="00245CEE"/>
    <w:rsid w:val="00246495"/>
    <w:rsid w:val="00252419"/>
    <w:rsid w:val="00261249"/>
    <w:rsid w:val="0026372F"/>
    <w:rsid w:val="002811D3"/>
    <w:rsid w:val="00282260"/>
    <w:rsid w:val="00293F3A"/>
    <w:rsid w:val="002A10A6"/>
    <w:rsid w:val="002A7684"/>
    <w:rsid w:val="002B3353"/>
    <w:rsid w:val="002B403B"/>
    <w:rsid w:val="002B45C0"/>
    <w:rsid w:val="002C0AD8"/>
    <w:rsid w:val="002C5AC9"/>
    <w:rsid w:val="002D14A8"/>
    <w:rsid w:val="002D6397"/>
    <w:rsid w:val="002D6A61"/>
    <w:rsid w:val="002E4382"/>
    <w:rsid w:val="002E43EF"/>
    <w:rsid w:val="002E5E60"/>
    <w:rsid w:val="002F1D61"/>
    <w:rsid w:val="002F235B"/>
    <w:rsid w:val="002F2840"/>
    <w:rsid w:val="002F6F97"/>
    <w:rsid w:val="00300A75"/>
    <w:rsid w:val="00305679"/>
    <w:rsid w:val="0031007E"/>
    <w:rsid w:val="00311BC4"/>
    <w:rsid w:val="003167CC"/>
    <w:rsid w:val="00317267"/>
    <w:rsid w:val="00321193"/>
    <w:rsid w:val="00321BA4"/>
    <w:rsid w:val="003227EC"/>
    <w:rsid w:val="003309A6"/>
    <w:rsid w:val="003363CC"/>
    <w:rsid w:val="00337CFF"/>
    <w:rsid w:val="003477A4"/>
    <w:rsid w:val="00354171"/>
    <w:rsid w:val="003617A8"/>
    <w:rsid w:val="00363C24"/>
    <w:rsid w:val="00372D9B"/>
    <w:rsid w:val="0039236E"/>
    <w:rsid w:val="00394E52"/>
    <w:rsid w:val="00397FB3"/>
    <w:rsid w:val="003A4B4D"/>
    <w:rsid w:val="003B4A06"/>
    <w:rsid w:val="003E56E0"/>
    <w:rsid w:val="003F36E7"/>
    <w:rsid w:val="003F3BF5"/>
    <w:rsid w:val="004042C1"/>
    <w:rsid w:val="00407C3F"/>
    <w:rsid w:val="004101A3"/>
    <w:rsid w:val="00416090"/>
    <w:rsid w:val="004178A5"/>
    <w:rsid w:val="00420FE5"/>
    <w:rsid w:val="004226B7"/>
    <w:rsid w:val="004229F7"/>
    <w:rsid w:val="00423007"/>
    <w:rsid w:val="00424602"/>
    <w:rsid w:val="00424B9D"/>
    <w:rsid w:val="004261FE"/>
    <w:rsid w:val="00427450"/>
    <w:rsid w:val="00427DD5"/>
    <w:rsid w:val="00427FCE"/>
    <w:rsid w:val="00433778"/>
    <w:rsid w:val="00435BFF"/>
    <w:rsid w:val="00442DD2"/>
    <w:rsid w:val="00445AB8"/>
    <w:rsid w:val="0044612A"/>
    <w:rsid w:val="004466E4"/>
    <w:rsid w:val="00447808"/>
    <w:rsid w:val="00450BEE"/>
    <w:rsid w:val="00451B85"/>
    <w:rsid w:val="00452A4A"/>
    <w:rsid w:val="00462B1D"/>
    <w:rsid w:val="00463790"/>
    <w:rsid w:val="00467D52"/>
    <w:rsid w:val="00477E2B"/>
    <w:rsid w:val="00481220"/>
    <w:rsid w:val="004821F7"/>
    <w:rsid w:val="00484BF9"/>
    <w:rsid w:val="00484E44"/>
    <w:rsid w:val="004873D1"/>
    <w:rsid w:val="0049007C"/>
    <w:rsid w:val="004919DF"/>
    <w:rsid w:val="004A363F"/>
    <w:rsid w:val="004A4594"/>
    <w:rsid w:val="004A4F73"/>
    <w:rsid w:val="004B199F"/>
    <w:rsid w:val="004B22ED"/>
    <w:rsid w:val="004B2A19"/>
    <w:rsid w:val="004B3F1E"/>
    <w:rsid w:val="004C3F3F"/>
    <w:rsid w:val="004D32FC"/>
    <w:rsid w:val="004D6DE5"/>
    <w:rsid w:val="004D7132"/>
    <w:rsid w:val="004E22AF"/>
    <w:rsid w:val="004E5BAC"/>
    <w:rsid w:val="004E71FC"/>
    <w:rsid w:val="004F112C"/>
    <w:rsid w:val="004F3B44"/>
    <w:rsid w:val="004F55E1"/>
    <w:rsid w:val="00500600"/>
    <w:rsid w:val="005030AE"/>
    <w:rsid w:val="00504D61"/>
    <w:rsid w:val="00511161"/>
    <w:rsid w:val="00515630"/>
    <w:rsid w:val="00517237"/>
    <w:rsid w:val="0052444D"/>
    <w:rsid w:val="00525860"/>
    <w:rsid w:val="00525FDE"/>
    <w:rsid w:val="0053005C"/>
    <w:rsid w:val="005375CF"/>
    <w:rsid w:val="00540EC4"/>
    <w:rsid w:val="00554EA1"/>
    <w:rsid w:val="00554F4E"/>
    <w:rsid w:val="00561B4A"/>
    <w:rsid w:val="00564304"/>
    <w:rsid w:val="00570DB9"/>
    <w:rsid w:val="005715F5"/>
    <w:rsid w:val="00571724"/>
    <w:rsid w:val="00574032"/>
    <w:rsid w:val="005747DA"/>
    <w:rsid w:val="00576408"/>
    <w:rsid w:val="00583992"/>
    <w:rsid w:val="005875B0"/>
    <w:rsid w:val="00592513"/>
    <w:rsid w:val="00593512"/>
    <w:rsid w:val="005A0586"/>
    <w:rsid w:val="005A3BB3"/>
    <w:rsid w:val="005A3D80"/>
    <w:rsid w:val="005B31F7"/>
    <w:rsid w:val="005B5E4F"/>
    <w:rsid w:val="005B7AEB"/>
    <w:rsid w:val="005C0125"/>
    <w:rsid w:val="005C536A"/>
    <w:rsid w:val="005D224D"/>
    <w:rsid w:val="005D4F9E"/>
    <w:rsid w:val="005E0942"/>
    <w:rsid w:val="005E3E5C"/>
    <w:rsid w:val="005F0376"/>
    <w:rsid w:val="005F084E"/>
    <w:rsid w:val="005F37BF"/>
    <w:rsid w:val="005F624B"/>
    <w:rsid w:val="00600802"/>
    <w:rsid w:val="00610FF7"/>
    <w:rsid w:val="00620741"/>
    <w:rsid w:val="00626CA8"/>
    <w:rsid w:val="00627DA4"/>
    <w:rsid w:val="00631206"/>
    <w:rsid w:val="00631939"/>
    <w:rsid w:val="006343B8"/>
    <w:rsid w:val="0063768E"/>
    <w:rsid w:val="0064243A"/>
    <w:rsid w:val="00644630"/>
    <w:rsid w:val="0065022A"/>
    <w:rsid w:val="006509FB"/>
    <w:rsid w:val="0065211C"/>
    <w:rsid w:val="00653A32"/>
    <w:rsid w:val="00653F60"/>
    <w:rsid w:val="006603B5"/>
    <w:rsid w:val="006617AC"/>
    <w:rsid w:val="0067452D"/>
    <w:rsid w:val="00683220"/>
    <w:rsid w:val="00685217"/>
    <w:rsid w:val="006968AC"/>
    <w:rsid w:val="006971CA"/>
    <w:rsid w:val="006A4CCD"/>
    <w:rsid w:val="006B098F"/>
    <w:rsid w:val="006B6967"/>
    <w:rsid w:val="006C0920"/>
    <w:rsid w:val="006C28B6"/>
    <w:rsid w:val="006C46CE"/>
    <w:rsid w:val="006D17B5"/>
    <w:rsid w:val="006D31B0"/>
    <w:rsid w:val="006D333A"/>
    <w:rsid w:val="006F1681"/>
    <w:rsid w:val="00702E2A"/>
    <w:rsid w:val="0070667A"/>
    <w:rsid w:val="00707390"/>
    <w:rsid w:val="007177FC"/>
    <w:rsid w:val="00720188"/>
    <w:rsid w:val="00733761"/>
    <w:rsid w:val="00736307"/>
    <w:rsid w:val="007511B2"/>
    <w:rsid w:val="007605A6"/>
    <w:rsid w:val="00766163"/>
    <w:rsid w:val="00770F4B"/>
    <w:rsid w:val="0078081B"/>
    <w:rsid w:val="00784256"/>
    <w:rsid w:val="00784463"/>
    <w:rsid w:val="00785744"/>
    <w:rsid w:val="0078652D"/>
    <w:rsid w:val="00794349"/>
    <w:rsid w:val="00796343"/>
    <w:rsid w:val="007A53F8"/>
    <w:rsid w:val="007B5A4D"/>
    <w:rsid w:val="007C1F52"/>
    <w:rsid w:val="007D1199"/>
    <w:rsid w:val="007D1E57"/>
    <w:rsid w:val="007D4AD5"/>
    <w:rsid w:val="007D7160"/>
    <w:rsid w:val="007E506F"/>
    <w:rsid w:val="007E7B64"/>
    <w:rsid w:val="007F2FE4"/>
    <w:rsid w:val="007F6ED6"/>
    <w:rsid w:val="00802868"/>
    <w:rsid w:val="00803B52"/>
    <w:rsid w:val="00810E52"/>
    <w:rsid w:val="00814A78"/>
    <w:rsid w:val="00817C96"/>
    <w:rsid w:val="008246DC"/>
    <w:rsid w:val="00830A91"/>
    <w:rsid w:val="0084122C"/>
    <w:rsid w:val="00841BFA"/>
    <w:rsid w:val="00842007"/>
    <w:rsid w:val="008437B1"/>
    <w:rsid w:val="00844F12"/>
    <w:rsid w:val="008505EB"/>
    <w:rsid w:val="008512C7"/>
    <w:rsid w:val="00856951"/>
    <w:rsid w:val="00856FC1"/>
    <w:rsid w:val="008625C3"/>
    <w:rsid w:val="00865616"/>
    <w:rsid w:val="008661C3"/>
    <w:rsid w:val="00872B3B"/>
    <w:rsid w:val="00873E83"/>
    <w:rsid w:val="00876F72"/>
    <w:rsid w:val="008802DB"/>
    <w:rsid w:val="008827CD"/>
    <w:rsid w:val="00882FAD"/>
    <w:rsid w:val="0089395E"/>
    <w:rsid w:val="008A1E5C"/>
    <w:rsid w:val="008A3D76"/>
    <w:rsid w:val="008A7C2F"/>
    <w:rsid w:val="008B0585"/>
    <w:rsid w:val="008B4065"/>
    <w:rsid w:val="008B46CB"/>
    <w:rsid w:val="008B4F4C"/>
    <w:rsid w:val="008C0AAA"/>
    <w:rsid w:val="008C17CA"/>
    <w:rsid w:val="008C36BF"/>
    <w:rsid w:val="008C4716"/>
    <w:rsid w:val="008D39FE"/>
    <w:rsid w:val="008E610F"/>
    <w:rsid w:val="008F2202"/>
    <w:rsid w:val="0090735D"/>
    <w:rsid w:val="0090757F"/>
    <w:rsid w:val="0091172B"/>
    <w:rsid w:val="00915415"/>
    <w:rsid w:val="00916467"/>
    <w:rsid w:val="0091672F"/>
    <w:rsid w:val="00916A47"/>
    <w:rsid w:val="00916EA3"/>
    <w:rsid w:val="009314CA"/>
    <w:rsid w:val="0093587F"/>
    <w:rsid w:val="009358DB"/>
    <w:rsid w:val="00945024"/>
    <w:rsid w:val="00945B57"/>
    <w:rsid w:val="009479AF"/>
    <w:rsid w:val="00951F48"/>
    <w:rsid w:val="00953B2C"/>
    <w:rsid w:val="00957661"/>
    <w:rsid w:val="00960526"/>
    <w:rsid w:val="00980228"/>
    <w:rsid w:val="00985E4F"/>
    <w:rsid w:val="00986FBB"/>
    <w:rsid w:val="009958D3"/>
    <w:rsid w:val="009A595D"/>
    <w:rsid w:val="009C569D"/>
    <w:rsid w:val="009D19A3"/>
    <w:rsid w:val="009D4E59"/>
    <w:rsid w:val="009E2BC5"/>
    <w:rsid w:val="009E6714"/>
    <w:rsid w:val="009F380A"/>
    <w:rsid w:val="009F41A7"/>
    <w:rsid w:val="00A00324"/>
    <w:rsid w:val="00A05AB8"/>
    <w:rsid w:val="00A05B88"/>
    <w:rsid w:val="00A22D74"/>
    <w:rsid w:val="00A23544"/>
    <w:rsid w:val="00A2715B"/>
    <w:rsid w:val="00A336B4"/>
    <w:rsid w:val="00A34D74"/>
    <w:rsid w:val="00A40158"/>
    <w:rsid w:val="00A57167"/>
    <w:rsid w:val="00A660D5"/>
    <w:rsid w:val="00A67211"/>
    <w:rsid w:val="00A70141"/>
    <w:rsid w:val="00A769B8"/>
    <w:rsid w:val="00A77A21"/>
    <w:rsid w:val="00A81D14"/>
    <w:rsid w:val="00A84ECA"/>
    <w:rsid w:val="00A9216E"/>
    <w:rsid w:val="00A94293"/>
    <w:rsid w:val="00A94C3F"/>
    <w:rsid w:val="00A97239"/>
    <w:rsid w:val="00AA10E2"/>
    <w:rsid w:val="00AA6388"/>
    <w:rsid w:val="00AA6748"/>
    <w:rsid w:val="00AB15D6"/>
    <w:rsid w:val="00AB1DAB"/>
    <w:rsid w:val="00AB7B66"/>
    <w:rsid w:val="00AC3345"/>
    <w:rsid w:val="00AD309E"/>
    <w:rsid w:val="00AD7DAB"/>
    <w:rsid w:val="00AE0EF1"/>
    <w:rsid w:val="00AE405D"/>
    <w:rsid w:val="00AF0A6D"/>
    <w:rsid w:val="00AF3144"/>
    <w:rsid w:val="00AF573E"/>
    <w:rsid w:val="00B01707"/>
    <w:rsid w:val="00B03B66"/>
    <w:rsid w:val="00B103F6"/>
    <w:rsid w:val="00B123F9"/>
    <w:rsid w:val="00B146E7"/>
    <w:rsid w:val="00B15A79"/>
    <w:rsid w:val="00B176D3"/>
    <w:rsid w:val="00B30ABF"/>
    <w:rsid w:val="00B322C4"/>
    <w:rsid w:val="00B3266D"/>
    <w:rsid w:val="00B34898"/>
    <w:rsid w:val="00B34C5C"/>
    <w:rsid w:val="00B40F71"/>
    <w:rsid w:val="00B41F5B"/>
    <w:rsid w:val="00B474AC"/>
    <w:rsid w:val="00B47B26"/>
    <w:rsid w:val="00B502AA"/>
    <w:rsid w:val="00B54F46"/>
    <w:rsid w:val="00B5677B"/>
    <w:rsid w:val="00B57F71"/>
    <w:rsid w:val="00B61228"/>
    <w:rsid w:val="00B73B6A"/>
    <w:rsid w:val="00B806AB"/>
    <w:rsid w:val="00B84AAC"/>
    <w:rsid w:val="00B84D69"/>
    <w:rsid w:val="00B9077A"/>
    <w:rsid w:val="00BA589D"/>
    <w:rsid w:val="00BB4382"/>
    <w:rsid w:val="00BB6BB4"/>
    <w:rsid w:val="00BB7B44"/>
    <w:rsid w:val="00BC21CB"/>
    <w:rsid w:val="00BC7471"/>
    <w:rsid w:val="00BC7EE6"/>
    <w:rsid w:val="00BE284A"/>
    <w:rsid w:val="00BE2A72"/>
    <w:rsid w:val="00BE71AD"/>
    <w:rsid w:val="00BF13E3"/>
    <w:rsid w:val="00BF27C4"/>
    <w:rsid w:val="00C03057"/>
    <w:rsid w:val="00C07151"/>
    <w:rsid w:val="00C14FD6"/>
    <w:rsid w:val="00C171C5"/>
    <w:rsid w:val="00C2304A"/>
    <w:rsid w:val="00C27CEB"/>
    <w:rsid w:val="00C34984"/>
    <w:rsid w:val="00C37622"/>
    <w:rsid w:val="00C4567D"/>
    <w:rsid w:val="00C53382"/>
    <w:rsid w:val="00C62BF4"/>
    <w:rsid w:val="00C640E5"/>
    <w:rsid w:val="00C6431A"/>
    <w:rsid w:val="00C647B5"/>
    <w:rsid w:val="00C64E7F"/>
    <w:rsid w:val="00C66EB3"/>
    <w:rsid w:val="00C7499A"/>
    <w:rsid w:val="00C77838"/>
    <w:rsid w:val="00C80D40"/>
    <w:rsid w:val="00C847B0"/>
    <w:rsid w:val="00C87C84"/>
    <w:rsid w:val="00C93980"/>
    <w:rsid w:val="00CA4826"/>
    <w:rsid w:val="00CA53CC"/>
    <w:rsid w:val="00CB0ED5"/>
    <w:rsid w:val="00CB16B4"/>
    <w:rsid w:val="00CB70F3"/>
    <w:rsid w:val="00CC1180"/>
    <w:rsid w:val="00CC3236"/>
    <w:rsid w:val="00CC6553"/>
    <w:rsid w:val="00CD4173"/>
    <w:rsid w:val="00CD5802"/>
    <w:rsid w:val="00CE194A"/>
    <w:rsid w:val="00CE5260"/>
    <w:rsid w:val="00CF4A53"/>
    <w:rsid w:val="00CF5E78"/>
    <w:rsid w:val="00D01570"/>
    <w:rsid w:val="00D0216A"/>
    <w:rsid w:val="00D0621E"/>
    <w:rsid w:val="00D1150E"/>
    <w:rsid w:val="00D151B0"/>
    <w:rsid w:val="00D164AF"/>
    <w:rsid w:val="00D1758E"/>
    <w:rsid w:val="00D23840"/>
    <w:rsid w:val="00D2546B"/>
    <w:rsid w:val="00D308FE"/>
    <w:rsid w:val="00D3274D"/>
    <w:rsid w:val="00D43F45"/>
    <w:rsid w:val="00D45320"/>
    <w:rsid w:val="00D469E9"/>
    <w:rsid w:val="00D540B1"/>
    <w:rsid w:val="00D54894"/>
    <w:rsid w:val="00D60108"/>
    <w:rsid w:val="00D70689"/>
    <w:rsid w:val="00D77266"/>
    <w:rsid w:val="00D833E3"/>
    <w:rsid w:val="00D93373"/>
    <w:rsid w:val="00DA1A47"/>
    <w:rsid w:val="00DB322B"/>
    <w:rsid w:val="00DB597F"/>
    <w:rsid w:val="00DB658E"/>
    <w:rsid w:val="00DB6A64"/>
    <w:rsid w:val="00DC2997"/>
    <w:rsid w:val="00DC74CF"/>
    <w:rsid w:val="00DC7EB7"/>
    <w:rsid w:val="00DD06D7"/>
    <w:rsid w:val="00DD3E0B"/>
    <w:rsid w:val="00DE4DAD"/>
    <w:rsid w:val="00DE679C"/>
    <w:rsid w:val="00DF3083"/>
    <w:rsid w:val="00DF5CF4"/>
    <w:rsid w:val="00DF7E55"/>
    <w:rsid w:val="00E06D6B"/>
    <w:rsid w:val="00E07073"/>
    <w:rsid w:val="00E07BC8"/>
    <w:rsid w:val="00E16299"/>
    <w:rsid w:val="00E21DA8"/>
    <w:rsid w:val="00E24BBF"/>
    <w:rsid w:val="00E2779D"/>
    <w:rsid w:val="00E279A8"/>
    <w:rsid w:val="00E27DD9"/>
    <w:rsid w:val="00E32B62"/>
    <w:rsid w:val="00E33DC2"/>
    <w:rsid w:val="00E42310"/>
    <w:rsid w:val="00E53372"/>
    <w:rsid w:val="00E631DC"/>
    <w:rsid w:val="00E638F9"/>
    <w:rsid w:val="00E63B09"/>
    <w:rsid w:val="00E73030"/>
    <w:rsid w:val="00E77457"/>
    <w:rsid w:val="00E779F6"/>
    <w:rsid w:val="00E84CEA"/>
    <w:rsid w:val="00E854CA"/>
    <w:rsid w:val="00EA34B9"/>
    <w:rsid w:val="00EA75A6"/>
    <w:rsid w:val="00EB686E"/>
    <w:rsid w:val="00EC1642"/>
    <w:rsid w:val="00EC2B9B"/>
    <w:rsid w:val="00EC4E95"/>
    <w:rsid w:val="00EC7319"/>
    <w:rsid w:val="00ED387E"/>
    <w:rsid w:val="00ED74CF"/>
    <w:rsid w:val="00EE451F"/>
    <w:rsid w:val="00EE4CB9"/>
    <w:rsid w:val="00EE6098"/>
    <w:rsid w:val="00EE7B5D"/>
    <w:rsid w:val="00EF103E"/>
    <w:rsid w:val="00EF29E2"/>
    <w:rsid w:val="00F00DB9"/>
    <w:rsid w:val="00F122A2"/>
    <w:rsid w:val="00F12903"/>
    <w:rsid w:val="00F1727A"/>
    <w:rsid w:val="00F214C5"/>
    <w:rsid w:val="00F21591"/>
    <w:rsid w:val="00F21EF3"/>
    <w:rsid w:val="00F21F4B"/>
    <w:rsid w:val="00F232AB"/>
    <w:rsid w:val="00F36506"/>
    <w:rsid w:val="00F44F03"/>
    <w:rsid w:val="00F464FB"/>
    <w:rsid w:val="00F47437"/>
    <w:rsid w:val="00F55831"/>
    <w:rsid w:val="00F60DAE"/>
    <w:rsid w:val="00F66F86"/>
    <w:rsid w:val="00F73788"/>
    <w:rsid w:val="00F75E18"/>
    <w:rsid w:val="00F90519"/>
    <w:rsid w:val="00F929E0"/>
    <w:rsid w:val="00F937F3"/>
    <w:rsid w:val="00F93E25"/>
    <w:rsid w:val="00F97D35"/>
    <w:rsid w:val="00FA2092"/>
    <w:rsid w:val="00FA32E5"/>
    <w:rsid w:val="00FA718E"/>
    <w:rsid w:val="00FB436C"/>
    <w:rsid w:val="00FB7038"/>
    <w:rsid w:val="00FB759F"/>
    <w:rsid w:val="00FC0DD5"/>
    <w:rsid w:val="00FD1B4A"/>
    <w:rsid w:val="00FD3975"/>
    <w:rsid w:val="00FD44CB"/>
    <w:rsid w:val="00FD4B77"/>
    <w:rsid w:val="00FE13E7"/>
    <w:rsid w:val="00FE2FAB"/>
    <w:rsid w:val="00FE3DBC"/>
    <w:rsid w:val="00FE408A"/>
    <w:rsid w:val="00FF3422"/>
    <w:rsid w:val="00FF58FF"/>
    <w:rsid w:val="00FF6613"/>
    <w:rsid w:val="00FF69C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0FF38B"/>
  <w15:docId w15:val="{8D758C11-0C9F-493D-9B70-6833E43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1CB"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Body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al"/>
    <w:link w:val="BodyTextChar"/>
    <w:pPr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240"/>
      <w:ind w:left="357" w:hanging="357"/>
      <w:jc w:val="both"/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7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character" w:customStyle="1" w:styleId="HeaderChar">
    <w:name w:val="Header Char"/>
    <w:link w:val="Header"/>
    <w:uiPriority w:val="99"/>
    <w:rsid w:val="00E16299"/>
    <w:rPr>
      <w:snapToGrid/>
      <w:sz w:val="24"/>
      <w:lang w:val="fr-FR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75E18"/>
    <w:pPr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cs-CZ" w:eastAsia="en-US"/>
    </w:rPr>
  </w:style>
  <w:style w:type="character" w:styleId="FollowedHyperlink">
    <w:name w:val="FollowedHyperlink"/>
    <w:rsid w:val="00C66EB3"/>
    <w:rPr>
      <w:color w:val="800080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CA4826"/>
    <w:rPr>
      <w:snapToGrid/>
      <w:lang w:val="fr-FR"/>
    </w:rPr>
  </w:style>
  <w:style w:type="table" w:styleId="TableGrid">
    <w:name w:val="Table Grid"/>
    <w:basedOn w:val="TableNormal"/>
    <w:rsid w:val="0090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814A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53F574620FC4D87B265A87FC99E8C" ma:contentTypeVersion="17" ma:contentTypeDescription="Vytvoří nový dokument" ma:contentTypeScope="" ma:versionID="af24db27d1df0034c3454d157f60e1b2">
  <xsd:schema xmlns:xsd="http://www.w3.org/2001/XMLSchema" xmlns:xs="http://www.w3.org/2001/XMLSchema" xmlns:p="http://schemas.microsoft.com/office/2006/metadata/properties" xmlns:ns3="3156b422-74fe-4734-a460-d1c2b8a04bcd" xmlns:ns4="197d546d-37e2-45ae-85b1-97a685ee7d62" targetNamespace="http://schemas.microsoft.com/office/2006/metadata/properties" ma:root="true" ma:fieldsID="7b8f0f4b7c7cd7d4e795c78af81eaf8d" ns3:_="" ns4:_="">
    <xsd:import namespace="3156b422-74fe-4734-a460-d1c2b8a04bcd"/>
    <xsd:import namespace="197d546d-37e2-45ae-85b1-97a685ee7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b422-74fe-4734-a460-d1c2b8a0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546d-37e2-45ae-85b1-97a685ee7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6b422-74fe-4734-a460-d1c2b8a04b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46D2-D33B-49B3-BE95-89F6C2CF7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b422-74fe-4734-a460-d1c2b8a04bcd"/>
    <ds:schemaRef ds:uri="197d546d-37e2-45ae-85b1-97a685ee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557CC-FFDD-44CA-9673-3D7DAAFEC10C}">
  <ds:schemaRefs>
    <ds:schemaRef ds:uri="http://schemas.microsoft.com/office/2006/metadata/properties"/>
    <ds:schemaRef ds:uri="http://schemas.microsoft.com/office/infopath/2007/PartnerControls"/>
    <ds:schemaRef ds:uri="3156b422-74fe-4734-a460-d1c2b8a04bcd"/>
  </ds:schemaRefs>
</ds:datastoreItem>
</file>

<file path=customXml/itemProps3.xml><?xml version="1.0" encoding="utf-8"?>
<ds:datastoreItem xmlns:ds="http://schemas.openxmlformats.org/officeDocument/2006/customXml" ds:itemID="{287695E6-D442-4EA6-9A86-61B911362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861B5-A410-4A9B-BD6C-450A867E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2234</Words>
  <Characters>13186</Characters>
  <Application>Microsoft Office Word</Application>
  <DocSecurity>0</DocSecurity>
  <Lines>109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15390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http://www.vsb.cz/9230/cs/zahranicni-pobyty-mobility/erasmus-plus/Studenti-dokumenty/Kopie-E-_IAA_14-15-web.xls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Manakova Monika</cp:lastModifiedBy>
  <cp:revision>30</cp:revision>
  <cp:lastPrinted>2024-07-15T10:33:00Z</cp:lastPrinted>
  <dcterms:created xsi:type="dcterms:W3CDTF">2024-07-15T09:21:00Z</dcterms:created>
  <dcterms:modified xsi:type="dcterms:W3CDTF">2025-08-20T12:02:00Z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0x01010046653F574620FC4D87B265A87FC99E8C</vt:lpwstr>
  </property>
</Properties>
</file>